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617A" w14:textId="77777777" w:rsidR="004654C4" w:rsidRPr="003A7D1C" w:rsidRDefault="004654C4">
      <w:pPr>
        <w:pStyle w:val="Heading2"/>
        <w:rPr>
          <w:rFonts w:ascii="Tahoma" w:hAnsi="Tahoma" w:cs="Tahoma"/>
          <w:spacing w:val="20"/>
          <w:sz w:val="20"/>
          <w:szCs w:val="20"/>
        </w:rPr>
      </w:pPr>
      <w:r w:rsidRPr="003A7D1C">
        <w:rPr>
          <w:rFonts w:ascii="Tahoma" w:hAnsi="Tahoma" w:cs="Tahoma"/>
          <w:spacing w:val="20"/>
          <w:sz w:val="20"/>
          <w:szCs w:val="20"/>
        </w:rPr>
        <w:t>ACADEMIC STUDENT EMPLOYEES</w:t>
      </w:r>
    </w:p>
    <w:p w14:paraId="23295918" w14:textId="77777777" w:rsidR="004654C4" w:rsidRPr="003A7D1C" w:rsidRDefault="004654C4">
      <w:pPr>
        <w:pStyle w:val="Heading2"/>
        <w:rPr>
          <w:rFonts w:ascii="Tahoma" w:hAnsi="Tahoma" w:cs="Tahoma"/>
          <w:sz w:val="20"/>
          <w:szCs w:val="20"/>
        </w:rPr>
      </w:pPr>
      <w:r w:rsidRPr="003A7D1C">
        <w:rPr>
          <w:rFonts w:ascii="Tahoma" w:hAnsi="Tahoma" w:cs="Tahoma"/>
          <w:sz w:val="20"/>
          <w:szCs w:val="20"/>
        </w:rPr>
        <w:t xml:space="preserve">Appointment Information </w:t>
      </w:r>
    </w:p>
    <w:p w14:paraId="044BA40C" w14:textId="77777777" w:rsidR="004654C4" w:rsidRPr="003A7D1C" w:rsidRDefault="004654C4">
      <w:pPr>
        <w:pStyle w:val="Heading2"/>
        <w:rPr>
          <w:rFonts w:ascii="Tahoma" w:hAnsi="Tahoma" w:cs="Tahoma"/>
          <w:sz w:val="20"/>
          <w:szCs w:val="20"/>
        </w:rPr>
      </w:pPr>
      <w:r w:rsidRPr="003A7D1C">
        <w:rPr>
          <w:rFonts w:ascii="Tahoma" w:hAnsi="Tahoma" w:cs="Tahoma"/>
          <w:sz w:val="20"/>
          <w:szCs w:val="20"/>
        </w:rPr>
        <w:t>University of California, Irvine</w:t>
      </w:r>
    </w:p>
    <w:p w14:paraId="64E107EB" w14:textId="58F23217" w:rsidR="00F94B16" w:rsidRPr="003A7D1C" w:rsidRDefault="00830701" w:rsidP="00F94B16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3A7D1C">
        <w:rPr>
          <w:rFonts w:ascii="Tahoma" w:hAnsi="Tahoma" w:cs="Tahoma"/>
          <w:b/>
          <w:i/>
          <w:sz w:val="20"/>
          <w:szCs w:val="20"/>
        </w:rPr>
        <w:t xml:space="preserve">UPDATED </w:t>
      </w:r>
      <w:r w:rsidR="00C1413C">
        <w:rPr>
          <w:rFonts w:ascii="Tahoma" w:hAnsi="Tahoma" w:cs="Tahoma"/>
          <w:b/>
          <w:i/>
          <w:sz w:val="20"/>
          <w:szCs w:val="20"/>
        </w:rPr>
        <w:t>NOVEMBER</w:t>
      </w:r>
      <w:r w:rsidR="00A779DE" w:rsidRPr="003A7D1C">
        <w:rPr>
          <w:rFonts w:ascii="Tahoma" w:hAnsi="Tahoma" w:cs="Tahoma"/>
          <w:b/>
          <w:i/>
          <w:sz w:val="20"/>
          <w:szCs w:val="20"/>
        </w:rPr>
        <w:t xml:space="preserve"> </w:t>
      </w:r>
      <w:r w:rsidR="00CB0749" w:rsidRPr="003A7D1C">
        <w:rPr>
          <w:rFonts w:ascii="Tahoma" w:hAnsi="Tahoma" w:cs="Tahoma"/>
          <w:b/>
          <w:i/>
          <w:sz w:val="20"/>
          <w:szCs w:val="20"/>
        </w:rPr>
        <w:t>202</w:t>
      </w:r>
      <w:r w:rsidR="00724BE1" w:rsidRPr="003A7D1C">
        <w:rPr>
          <w:rFonts w:ascii="Tahoma" w:hAnsi="Tahoma" w:cs="Tahoma"/>
          <w:b/>
          <w:i/>
          <w:sz w:val="20"/>
          <w:szCs w:val="20"/>
        </w:rPr>
        <w:t>2</w:t>
      </w:r>
    </w:p>
    <w:p w14:paraId="27F9BEFB" w14:textId="77777777" w:rsidR="004654C4" w:rsidRPr="003A7D1C" w:rsidRDefault="004654C4">
      <w:pPr>
        <w:pStyle w:val="Heading5"/>
        <w:rPr>
          <w:rFonts w:ascii="Tahoma" w:hAnsi="Tahoma" w:cs="Tahoma"/>
          <w:sz w:val="20"/>
          <w:szCs w:val="20"/>
        </w:rPr>
      </w:pPr>
    </w:p>
    <w:p w14:paraId="33205948" w14:textId="77777777" w:rsidR="004654C4" w:rsidRPr="003A7D1C" w:rsidRDefault="004654C4">
      <w:pPr>
        <w:pStyle w:val="Heading5"/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 w:rsidRPr="003A7D1C">
        <w:rPr>
          <w:rFonts w:ascii="Tahoma" w:hAnsi="Tahoma" w:cs="Tahoma"/>
          <w:b/>
          <w:bCs/>
          <w:smallCaps/>
          <w:sz w:val="20"/>
          <w:szCs w:val="20"/>
        </w:rPr>
        <w:t>Teaching Assistants</w:t>
      </w:r>
      <w:r w:rsidR="00144D0A" w:rsidRPr="003A7D1C">
        <w:rPr>
          <w:rFonts w:ascii="Tahoma" w:hAnsi="Tahoma" w:cs="Tahoma"/>
          <w:b/>
          <w:bCs/>
          <w:smallCaps/>
          <w:sz w:val="20"/>
          <w:szCs w:val="20"/>
        </w:rPr>
        <w:t xml:space="preserve"> and Teaching </w:t>
      </w:r>
      <w:r w:rsidRPr="003A7D1C">
        <w:rPr>
          <w:rFonts w:ascii="Tahoma" w:hAnsi="Tahoma" w:cs="Tahoma"/>
          <w:b/>
          <w:bCs/>
          <w:smallCaps/>
          <w:sz w:val="20"/>
          <w:szCs w:val="20"/>
        </w:rPr>
        <w:t xml:space="preserve">Associates </w:t>
      </w:r>
    </w:p>
    <w:p w14:paraId="7B0DFE89" w14:textId="77777777" w:rsidR="004654C4" w:rsidRPr="003A7D1C" w:rsidRDefault="004654C4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2EAD6BD" w14:textId="77777777" w:rsidR="004654C4" w:rsidRPr="003A7D1C" w:rsidRDefault="004654C4">
      <w:pPr>
        <w:pStyle w:val="Heading1"/>
        <w:ind w:left="0" w:firstLine="0"/>
        <w:jc w:val="both"/>
        <w:rPr>
          <w:rFonts w:ascii="Tahoma" w:hAnsi="Tahoma" w:cs="Tahoma"/>
          <w:sz w:val="20"/>
          <w:szCs w:val="20"/>
          <w:u w:val="none"/>
        </w:rPr>
      </w:pPr>
      <w:r w:rsidRPr="003A7D1C">
        <w:rPr>
          <w:rFonts w:ascii="Tahoma" w:hAnsi="Tahoma" w:cs="Tahoma"/>
          <w:sz w:val="20"/>
          <w:szCs w:val="20"/>
          <w:u w:val="none"/>
        </w:rPr>
        <w:t>APPOINTMENT PERIODS:</w:t>
      </w:r>
    </w:p>
    <w:p w14:paraId="663CEBFF" w14:textId="77777777" w:rsidR="004654C4" w:rsidRPr="003A7D1C" w:rsidRDefault="004654C4">
      <w:pPr>
        <w:rPr>
          <w:rFonts w:ascii="Tahoma" w:hAnsi="Tahoma" w:cs="Tahoma"/>
          <w:sz w:val="20"/>
          <w:szCs w:val="20"/>
        </w:rPr>
      </w:pPr>
    </w:p>
    <w:p w14:paraId="4A367F96" w14:textId="77777777" w:rsidR="004654C4" w:rsidRPr="003A7D1C" w:rsidRDefault="004654C4">
      <w:pPr>
        <w:pStyle w:val="Heading1"/>
        <w:tabs>
          <w:tab w:val="center" w:pos="2520"/>
          <w:tab w:val="center" w:pos="6480"/>
          <w:tab w:val="center" w:pos="9270"/>
        </w:tabs>
        <w:ind w:left="0" w:firstLine="0"/>
        <w:rPr>
          <w:rFonts w:ascii="Tahoma" w:hAnsi="Tahoma" w:cs="Tahoma"/>
          <w:sz w:val="20"/>
          <w:szCs w:val="20"/>
          <w:u w:val="none"/>
        </w:rPr>
      </w:pPr>
      <w:r w:rsidRPr="003A7D1C">
        <w:rPr>
          <w:rFonts w:ascii="Tahoma" w:hAnsi="Tahoma" w:cs="Tahoma"/>
          <w:sz w:val="20"/>
          <w:szCs w:val="20"/>
          <w:u w:val="none"/>
        </w:rPr>
        <w:tab/>
      </w:r>
      <w:r w:rsidRPr="003A7D1C">
        <w:rPr>
          <w:rFonts w:ascii="Tahoma" w:hAnsi="Tahoma" w:cs="Tahoma"/>
          <w:sz w:val="20"/>
          <w:szCs w:val="20"/>
        </w:rPr>
        <w:t>Quarter</w:t>
      </w:r>
      <w:r w:rsidR="0006027D" w:rsidRPr="003A7D1C">
        <w:rPr>
          <w:rFonts w:ascii="Tahoma" w:hAnsi="Tahoma" w:cs="Tahoma"/>
          <w:sz w:val="20"/>
          <w:szCs w:val="20"/>
        </w:rPr>
        <w:t>/</w:t>
      </w:r>
      <w:r w:rsidRPr="003A7D1C">
        <w:rPr>
          <w:rFonts w:ascii="Tahoma" w:hAnsi="Tahoma" w:cs="Tahoma"/>
          <w:sz w:val="20"/>
          <w:szCs w:val="20"/>
        </w:rPr>
        <w:t>Service Period</w:t>
      </w:r>
      <w:r w:rsidRPr="003A7D1C">
        <w:rPr>
          <w:rFonts w:ascii="Tahoma" w:hAnsi="Tahoma" w:cs="Tahoma"/>
          <w:sz w:val="20"/>
          <w:szCs w:val="20"/>
          <w:u w:val="none"/>
        </w:rPr>
        <w:tab/>
      </w:r>
      <w:r w:rsidRPr="003A7D1C">
        <w:rPr>
          <w:rFonts w:ascii="Tahoma" w:hAnsi="Tahoma" w:cs="Tahoma"/>
          <w:sz w:val="20"/>
          <w:szCs w:val="20"/>
        </w:rPr>
        <w:t>Pay Period</w:t>
      </w:r>
      <w:r w:rsidRPr="003A7D1C">
        <w:rPr>
          <w:rFonts w:ascii="Tahoma" w:hAnsi="Tahoma" w:cs="Tahoma"/>
          <w:sz w:val="20"/>
          <w:szCs w:val="20"/>
          <w:u w:val="none"/>
        </w:rPr>
        <w:tab/>
      </w:r>
      <w:r w:rsidRPr="003A7D1C">
        <w:rPr>
          <w:rFonts w:ascii="Tahoma" w:hAnsi="Tahoma" w:cs="Tahoma"/>
          <w:sz w:val="20"/>
          <w:szCs w:val="20"/>
        </w:rPr>
        <w:t>Checks Issued</w:t>
      </w:r>
    </w:p>
    <w:p w14:paraId="27C97130" w14:textId="77777777" w:rsidR="004654C4" w:rsidRPr="003A7D1C" w:rsidRDefault="004654C4">
      <w:pPr>
        <w:rPr>
          <w:rFonts w:ascii="Tahoma" w:hAnsi="Tahoma" w:cs="Tahoma"/>
          <w:sz w:val="20"/>
          <w:szCs w:val="20"/>
        </w:rPr>
      </w:pPr>
    </w:p>
    <w:p w14:paraId="76081427" w14:textId="5F15451E" w:rsidR="004654C4" w:rsidRPr="003A7D1C" w:rsidRDefault="0006027D" w:rsidP="007F4A98">
      <w:pPr>
        <w:tabs>
          <w:tab w:val="left" w:pos="1620"/>
          <w:tab w:val="left" w:pos="2700"/>
          <w:tab w:val="left" w:pos="5580"/>
          <w:tab w:val="left" w:pos="8010"/>
        </w:tabs>
        <w:jc w:val="both"/>
        <w:rPr>
          <w:rFonts w:ascii="Tahoma" w:hAnsi="Tahoma" w:cs="Tahoma"/>
          <w:sz w:val="20"/>
          <w:szCs w:val="20"/>
        </w:rPr>
      </w:pPr>
      <w:r w:rsidRPr="003A7D1C">
        <w:rPr>
          <w:rFonts w:ascii="Tahoma" w:hAnsi="Tahoma" w:cs="Tahoma"/>
          <w:i/>
          <w:iCs/>
          <w:sz w:val="20"/>
          <w:szCs w:val="20"/>
        </w:rPr>
        <w:tab/>
      </w:r>
      <w:r w:rsidR="004654C4" w:rsidRPr="003A7D1C">
        <w:rPr>
          <w:rFonts w:ascii="Tahoma" w:hAnsi="Tahoma" w:cs="Tahoma"/>
          <w:i/>
          <w:iCs/>
          <w:sz w:val="20"/>
          <w:szCs w:val="20"/>
        </w:rPr>
        <w:t>Fall Quarter</w:t>
      </w:r>
      <w:r w:rsidRPr="003A7D1C">
        <w:rPr>
          <w:rFonts w:ascii="Tahoma" w:hAnsi="Tahoma" w:cs="Tahoma"/>
          <w:sz w:val="20"/>
          <w:szCs w:val="20"/>
        </w:rPr>
        <w:t xml:space="preserve"> </w:t>
      </w:r>
      <w:r w:rsidR="00CB0749" w:rsidRPr="003A7D1C">
        <w:rPr>
          <w:rFonts w:ascii="Tahoma" w:hAnsi="Tahoma" w:cs="Tahoma"/>
          <w:b/>
          <w:bCs/>
          <w:sz w:val="20"/>
          <w:szCs w:val="20"/>
        </w:rPr>
        <w:t>202</w:t>
      </w:r>
      <w:r w:rsidR="002E4A41" w:rsidRPr="003A7D1C">
        <w:rPr>
          <w:rFonts w:ascii="Tahoma" w:hAnsi="Tahoma" w:cs="Tahoma"/>
          <w:b/>
          <w:bCs/>
          <w:sz w:val="20"/>
          <w:szCs w:val="20"/>
        </w:rPr>
        <w:t>2</w:t>
      </w:r>
      <w:r w:rsidR="007A0A91" w:rsidRPr="003A7D1C">
        <w:rPr>
          <w:rFonts w:ascii="Tahoma" w:hAnsi="Tahoma" w:cs="Tahoma"/>
          <w:sz w:val="20"/>
          <w:szCs w:val="20"/>
        </w:rPr>
        <w:tab/>
      </w:r>
      <w:r w:rsidR="004654C4" w:rsidRPr="003A7D1C">
        <w:rPr>
          <w:rFonts w:ascii="Tahoma" w:hAnsi="Tahoma" w:cs="Tahoma"/>
          <w:sz w:val="20"/>
          <w:szCs w:val="20"/>
        </w:rPr>
        <w:t>10/01/</w:t>
      </w:r>
      <w:r w:rsidR="00CB0749" w:rsidRPr="003A7D1C">
        <w:rPr>
          <w:rFonts w:ascii="Tahoma" w:hAnsi="Tahoma" w:cs="Tahoma"/>
          <w:sz w:val="20"/>
          <w:szCs w:val="20"/>
        </w:rPr>
        <w:t>202</w:t>
      </w:r>
      <w:r w:rsidR="00E55568" w:rsidRPr="003A7D1C">
        <w:rPr>
          <w:rFonts w:ascii="Tahoma" w:hAnsi="Tahoma" w:cs="Tahoma"/>
          <w:sz w:val="20"/>
          <w:szCs w:val="20"/>
        </w:rPr>
        <w:t>2</w:t>
      </w:r>
      <w:r w:rsidR="007A0A91" w:rsidRPr="003A7D1C">
        <w:rPr>
          <w:rFonts w:ascii="Tahoma" w:hAnsi="Tahoma" w:cs="Tahoma"/>
          <w:sz w:val="20"/>
          <w:szCs w:val="20"/>
        </w:rPr>
        <w:t xml:space="preserve"> to 12/31/</w:t>
      </w:r>
      <w:r w:rsidR="00CB0749" w:rsidRPr="003A7D1C">
        <w:rPr>
          <w:rFonts w:ascii="Tahoma" w:hAnsi="Tahoma" w:cs="Tahoma"/>
          <w:sz w:val="20"/>
          <w:szCs w:val="20"/>
        </w:rPr>
        <w:t>202</w:t>
      </w:r>
      <w:r w:rsidR="00E55568" w:rsidRPr="003A7D1C">
        <w:rPr>
          <w:rFonts w:ascii="Tahoma" w:hAnsi="Tahoma" w:cs="Tahoma"/>
          <w:sz w:val="20"/>
          <w:szCs w:val="20"/>
        </w:rPr>
        <w:t>2</w:t>
      </w:r>
      <w:r w:rsidR="007A0A91" w:rsidRPr="003A7D1C">
        <w:rPr>
          <w:rFonts w:ascii="Tahoma" w:hAnsi="Tahoma" w:cs="Tahoma"/>
          <w:sz w:val="20"/>
          <w:szCs w:val="20"/>
        </w:rPr>
        <w:tab/>
      </w:r>
      <w:r w:rsidR="0076110C" w:rsidRPr="003A7D1C">
        <w:rPr>
          <w:rFonts w:ascii="Tahoma" w:hAnsi="Tahoma" w:cs="Tahoma"/>
          <w:sz w:val="20"/>
          <w:szCs w:val="20"/>
        </w:rPr>
        <w:t xml:space="preserve">      </w:t>
      </w:r>
      <w:r w:rsidR="004654C4" w:rsidRPr="003A7D1C">
        <w:rPr>
          <w:rFonts w:ascii="Tahoma" w:hAnsi="Tahoma" w:cs="Tahoma"/>
          <w:sz w:val="20"/>
          <w:szCs w:val="20"/>
        </w:rPr>
        <w:t>1</w:t>
      </w:r>
      <w:r w:rsidR="004654C4" w:rsidRPr="003A7D1C">
        <w:rPr>
          <w:rFonts w:ascii="Tahoma" w:hAnsi="Tahoma" w:cs="Tahoma"/>
          <w:sz w:val="20"/>
          <w:szCs w:val="20"/>
          <w:vertAlign w:val="superscript"/>
        </w:rPr>
        <w:t>st</w:t>
      </w:r>
      <w:r w:rsidR="004654C4" w:rsidRPr="003A7D1C">
        <w:rPr>
          <w:rFonts w:ascii="Tahoma" w:hAnsi="Tahoma" w:cs="Tahoma"/>
          <w:sz w:val="20"/>
          <w:szCs w:val="20"/>
        </w:rPr>
        <w:t xml:space="preserve"> of Nov., Dec., Jan.</w:t>
      </w:r>
    </w:p>
    <w:p w14:paraId="2EFA1494" w14:textId="77777777" w:rsidR="004654C4" w:rsidRPr="003A7D1C" w:rsidRDefault="004654C4" w:rsidP="007F4A98">
      <w:pPr>
        <w:tabs>
          <w:tab w:val="left" w:pos="1620"/>
          <w:tab w:val="right" w:pos="2160"/>
          <w:tab w:val="right" w:pos="2430"/>
          <w:tab w:val="left" w:pos="2700"/>
          <w:tab w:val="left" w:pos="5580"/>
          <w:tab w:val="center" w:pos="6030"/>
          <w:tab w:val="center" w:pos="7560"/>
          <w:tab w:val="left" w:pos="8010"/>
        </w:tabs>
        <w:jc w:val="both"/>
        <w:rPr>
          <w:rFonts w:ascii="Tahoma" w:hAnsi="Tahoma" w:cs="Tahoma"/>
          <w:sz w:val="20"/>
          <w:szCs w:val="20"/>
        </w:rPr>
      </w:pPr>
    </w:p>
    <w:p w14:paraId="4AF447B5" w14:textId="3B773C3E" w:rsidR="004654C4" w:rsidRPr="003A7D1C" w:rsidRDefault="0006027D" w:rsidP="007F4A98">
      <w:pPr>
        <w:tabs>
          <w:tab w:val="left" w:pos="1620"/>
          <w:tab w:val="left" w:pos="2700"/>
          <w:tab w:val="left" w:pos="5580"/>
          <w:tab w:val="left" w:pos="8010"/>
        </w:tabs>
        <w:jc w:val="both"/>
        <w:rPr>
          <w:rFonts w:ascii="Tahoma" w:hAnsi="Tahoma" w:cs="Tahoma"/>
          <w:sz w:val="20"/>
          <w:szCs w:val="20"/>
        </w:rPr>
      </w:pPr>
      <w:r w:rsidRPr="003A7D1C">
        <w:rPr>
          <w:rFonts w:ascii="Tahoma" w:hAnsi="Tahoma" w:cs="Tahoma"/>
          <w:i/>
          <w:iCs/>
          <w:sz w:val="20"/>
          <w:szCs w:val="20"/>
        </w:rPr>
        <w:tab/>
      </w:r>
      <w:r w:rsidR="00D5242E" w:rsidRPr="003A7D1C">
        <w:rPr>
          <w:rFonts w:ascii="Tahoma" w:hAnsi="Tahoma" w:cs="Tahoma"/>
          <w:i/>
          <w:iCs/>
          <w:sz w:val="20"/>
          <w:szCs w:val="20"/>
        </w:rPr>
        <w:t xml:space="preserve">Winter </w:t>
      </w:r>
      <w:r w:rsidR="004654C4" w:rsidRPr="003A7D1C">
        <w:rPr>
          <w:rFonts w:ascii="Tahoma" w:hAnsi="Tahoma" w:cs="Tahoma"/>
          <w:i/>
          <w:iCs/>
          <w:sz w:val="20"/>
          <w:szCs w:val="20"/>
        </w:rPr>
        <w:t>Quarter</w:t>
      </w:r>
      <w:r w:rsidRPr="003A7D1C">
        <w:rPr>
          <w:rFonts w:ascii="Tahoma" w:hAnsi="Tahoma" w:cs="Tahoma"/>
          <w:sz w:val="20"/>
          <w:szCs w:val="20"/>
        </w:rPr>
        <w:t xml:space="preserve"> </w:t>
      </w:r>
      <w:r w:rsidR="00CB0749" w:rsidRPr="003A7D1C">
        <w:rPr>
          <w:rFonts w:ascii="Tahoma" w:hAnsi="Tahoma" w:cs="Tahoma"/>
          <w:b/>
          <w:bCs/>
          <w:sz w:val="20"/>
          <w:szCs w:val="20"/>
        </w:rPr>
        <w:t>2023</w:t>
      </w:r>
      <w:r w:rsidR="007A0A91" w:rsidRPr="003A7D1C">
        <w:rPr>
          <w:rFonts w:ascii="Tahoma" w:hAnsi="Tahoma" w:cs="Tahoma"/>
          <w:sz w:val="20"/>
          <w:szCs w:val="20"/>
        </w:rPr>
        <w:tab/>
      </w:r>
      <w:r w:rsidR="002D4A55" w:rsidRPr="003A7D1C">
        <w:rPr>
          <w:rFonts w:ascii="Tahoma" w:hAnsi="Tahoma" w:cs="Tahoma"/>
          <w:sz w:val="20"/>
          <w:szCs w:val="20"/>
        </w:rPr>
        <w:t>01/01/</w:t>
      </w:r>
      <w:r w:rsidR="00CB0749" w:rsidRPr="003A7D1C">
        <w:rPr>
          <w:rFonts w:ascii="Tahoma" w:hAnsi="Tahoma" w:cs="Tahoma"/>
          <w:sz w:val="20"/>
          <w:szCs w:val="20"/>
        </w:rPr>
        <w:t>2023</w:t>
      </w:r>
      <w:r w:rsidR="007A0A91" w:rsidRPr="003A7D1C">
        <w:rPr>
          <w:rFonts w:ascii="Tahoma" w:hAnsi="Tahoma" w:cs="Tahoma"/>
          <w:sz w:val="20"/>
          <w:szCs w:val="20"/>
        </w:rPr>
        <w:t xml:space="preserve"> to 03/31/</w:t>
      </w:r>
      <w:r w:rsidR="00CB0749" w:rsidRPr="003A7D1C">
        <w:rPr>
          <w:rFonts w:ascii="Tahoma" w:hAnsi="Tahoma" w:cs="Tahoma"/>
          <w:sz w:val="20"/>
          <w:szCs w:val="20"/>
        </w:rPr>
        <w:t>2023</w:t>
      </w:r>
      <w:r w:rsidR="002D4A55" w:rsidRPr="003A7D1C">
        <w:rPr>
          <w:rFonts w:ascii="Tahoma" w:hAnsi="Tahoma" w:cs="Tahoma"/>
          <w:sz w:val="20"/>
          <w:szCs w:val="20"/>
        </w:rPr>
        <w:tab/>
      </w:r>
      <w:r w:rsidR="0076110C" w:rsidRPr="003A7D1C">
        <w:rPr>
          <w:rFonts w:ascii="Tahoma" w:hAnsi="Tahoma" w:cs="Tahoma"/>
          <w:sz w:val="20"/>
          <w:szCs w:val="20"/>
        </w:rPr>
        <w:t xml:space="preserve">      </w:t>
      </w:r>
      <w:r w:rsidR="004654C4" w:rsidRPr="003A7D1C">
        <w:rPr>
          <w:rFonts w:ascii="Tahoma" w:hAnsi="Tahoma" w:cs="Tahoma"/>
          <w:sz w:val="20"/>
          <w:szCs w:val="20"/>
        </w:rPr>
        <w:t>1</w:t>
      </w:r>
      <w:r w:rsidR="004654C4" w:rsidRPr="003A7D1C">
        <w:rPr>
          <w:rFonts w:ascii="Tahoma" w:hAnsi="Tahoma" w:cs="Tahoma"/>
          <w:sz w:val="20"/>
          <w:szCs w:val="20"/>
          <w:vertAlign w:val="superscript"/>
        </w:rPr>
        <w:t>st</w:t>
      </w:r>
      <w:r w:rsidR="004654C4" w:rsidRPr="003A7D1C">
        <w:rPr>
          <w:rFonts w:ascii="Tahoma" w:hAnsi="Tahoma" w:cs="Tahoma"/>
          <w:sz w:val="20"/>
          <w:szCs w:val="20"/>
        </w:rPr>
        <w:t xml:space="preserve"> of Feb., Mar., Apr.</w:t>
      </w:r>
    </w:p>
    <w:p w14:paraId="186FD1B5" w14:textId="77777777" w:rsidR="004654C4" w:rsidRPr="003A7D1C" w:rsidRDefault="004654C4" w:rsidP="007F4A98">
      <w:pPr>
        <w:tabs>
          <w:tab w:val="left" w:pos="1620"/>
          <w:tab w:val="left" w:pos="2700"/>
          <w:tab w:val="left" w:pos="5580"/>
          <w:tab w:val="left" w:pos="8010"/>
        </w:tabs>
        <w:jc w:val="both"/>
        <w:rPr>
          <w:rFonts w:ascii="Tahoma" w:hAnsi="Tahoma" w:cs="Tahoma"/>
          <w:sz w:val="20"/>
          <w:szCs w:val="20"/>
        </w:rPr>
      </w:pPr>
    </w:p>
    <w:p w14:paraId="14CCD643" w14:textId="574AAA9F" w:rsidR="004654C4" w:rsidRPr="003A7D1C" w:rsidRDefault="0006027D" w:rsidP="007F4A98">
      <w:pPr>
        <w:tabs>
          <w:tab w:val="left" w:pos="1620"/>
          <w:tab w:val="left" w:pos="2700"/>
          <w:tab w:val="left" w:pos="5580"/>
          <w:tab w:val="left" w:pos="8010"/>
        </w:tabs>
        <w:jc w:val="both"/>
        <w:rPr>
          <w:rFonts w:ascii="Tahoma" w:hAnsi="Tahoma" w:cs="Tahoma"/>
          <w:sz w:val="20"/>
          <w:szCs w:val="20"/>
        </w:rPr>
      </w:pPr>
      <w:r w:rsidRPr="003A7D1C">
        <w:rPr>
          <w:rFonts w:ascii="Tahoma" w:hAnsi="Tahoma" w:cs="Tahoma"/>
          <w:i/>
          <w:iCs/>
          <w:sz w:val="20"/>
          <w:szCs w:val="20"/>
        </w:rPr>
        <w:tab/>
      </w:r>
      <w:r w:rsidR="004654C4" w:rsidRPr="003A7D1C">
        <w:rPr>
          <w:rFonts w:ascii="Tahoma" w:hAnsi="Tahoma" w:cs="Tahoma"/>
          <w:i/>
          <w:iCs/>
          <w:sz w:val="20"/>
          <w:szCs w:val="20"/>
        </w:rPr>
        <w:t>Spring Quarter</w:t>
      </w:r>
      <w:r w:rsidRPr="003A7D1C">
        <w:rPr>
          <w:rFonts w:ascii="Tahoma" w:hAnsi="Tahoma" w:cs="Tahoma"/>
          <w:sz w:val="20"/>
          <w:szCs w:val="20"/>
        </w:rPr>
        <w:t xml:space="preserve"> </w:t>
      </w:r>
      <w:r w:rsidR="00CB0749" w:rsidRPr="003A7D1C">
        <w:rPr>
          <w:rFonts w:ascii="Tahoma" w:hAnsi="Tahoma" w:cs="Tahoma"/>
          <w:b/>
          <w:bCs/>
          <w:sz w:val="20"/>
          <w:szCs w:val="20"/>
        </w:rPr>
        <w:t>2023</w:t>
      </w:r>
      <w:r w:rsidR="007A0A91" w:rsidRPr="003A7D1C">
        <w:rPr>
          <w:rFonts w:ascii="Tahoma" w:hAnsi="Tahoma" w:cs="Tahoma"/>
          <w:sz w:val="20"/>
          <w:szCs w:val="20"/>
        </w:rPr>
        <w:tab/>
      </w:r>
      <w:r w:rsidR="004654C4" w:rsidRPr="003A7D1C">
        <w:rPr>
          <w:rFonts w:ascii="Tahoma" w:hAnsi="Tahoma" w:cs="Tahoma"/>
          <w:sz w:val="20"/>
          <w:szCs w:val="20"/>
        </w:rPr>
        <w:t>04/01/</w:t>
      </w:r>
      <w:r w:rsidR="00CB0749" w:rsidRPr="003A7D1C">
        <w:rPr>
          <w:rFonts w:ascii="Tahoma" w:hAnsi="Tahoma" w:cs="Tahoma"/>
          <w:sz w:val="20"/>
          <w:szCs w:val="20"/>
        </w:rPr>
        <w:t>2023</w:t>
      </w:r>
      <w:r w:rsidR="003F7478" w:rsidRPr="003A7D1C">
        <w:rPr>
          <w:rFonts w:ascii="Tahoma" w:hAnsi="Tahoma" w:cs="Tahoma"/>
          <w:sz w:val="20"/>
          <w:szCs w:val="20"/>
        </w:rPr>
        <w:t xml:space="preserve"> </w:t>
      </w:r>
      <w:r w:rsidR="004654C4" w:rsidRPr="003A7D1C">
        <w:rPr>
          <w:rFonts w:ascii="Tahoma" w:hAnsi="Tahoma" w:cs="Tahoma"/>
          <w:sz w:val="20"/>
          <w:szCs w:val="20"/>
        </w:rPr>
        <w:t>to 06/30/</w:t>
      </w:r>
      <w:r w:rsidR="00CB0749" w:rsidRPr="003A7D1C">
        <w:rPr>
          <w:rFonts w:ascii="Tahoma" w:hAnsi="Tahoma" w:cs="Tahoma"/>
          <w:sz w:val="20"/>
          <w:szCs w:val="20"/>
        </w:rPr>
        <w:t>2023</w:t>
      </w:r>
      <w:r w:rsidR="007A0A91" w:rsidRPr="003A7D1C">
        <w:rPr>
          <w:rFonts w:ascii="Tahoma" w:hAnsi="Tahoma" w:cs="Tahoma"/>
          <w:sz w:val="20"/>
          <w:szCs w:val="20"/>
        </w:rPr>
        <w:tab/>
      </w:r>
      <w:r w:rsidR="0076110C" w:rsidRPr="003A7D1C">
        <w:rPr>
          <w:rFonts w:ascii="Tahoma" w:hAnsi="Tahoma" w:cs="Tahoma"/>
          <w:sz w:val="20"/>
          <w:szCs w:val="20"/>
        </w:rPr>
        <w:t xml:space="preserve">      </w:t>
      </w:r>
      <w:r w:rsidR="004654C4" w:rsidRPr="003A7D1C">
        <w:rPr>
          <w:rFonts w:ascii="Tahoma" w:hAnsi="Tahoma" w:cs="Tahoma"/>
          <w:sz w:val="20"/>
          <w:szCs w:val="20"/>
        </w:rPr>
        <w:t>1</w:t>
      </w:r>
      <w:r w:rsidR="004654C4" w:rsidRPr="003A7D1C">
        <w:rPr>
          <w:rFonts w:ascii="Tahoma" w:hAnsi="Tahoma" w:cs="Tahoma"/>
          <w:sz w:val="20"/>
          <w:szCs w:val="20"/>
          <w:vertAlign w:val="superscript"/>
        </w:rPr>
        <w:t>st</w:t>
      </w:r>
      <w:r w:rsidR="004654C4" w:rsidRPr="003A7D1C">
        <w:rPr>
          <w:rFonts w:ascii="Tahoma" w:hAnsi="Tahoma" w:cs="Tahoma"/>
          <w:sz w:val="20"/>
          <w:szCs w:val="20"/>
        </w:rPr>
        <w:t xml:space="preserve"> of May, June, July</w:t>
      </w:r>
    </w:p>
    <w:p w14:paraId="11448316" w14:textId="77777777" w:rsidR="004654C4" w:rsidRPr="003A7D1C" w:rsidRDefault="001161A6">
      <w:pPr>
        <w:pStyle w:val="Heading4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3A7D1C">
        <w:rPr>
          <w:rFonts w:ascii="Tahoma" w:hAnsi="Tahoma" w:cs="Tahoma"/>
          <w:b w:val="0"/>
          <w:bCs w:val="0"/>
          <w:sz w:val="20"/>
          <w:szCs w:val="20"/>
          <w:u w:val="none"/>
        </w:rPr>
        <w:t xml:space="preserve">            </w:t>
      </w:r>
    </w:p>
    <w:p w14:paraId="0C65A60E" w14:textId="77777777" w:rsidR="004654C4" w:rsidRPr="003A7D1C" w:rsidRDefault="004654C4">
      <w:pPr>
        <w:pStyle w:val="Heading4"/>
        <w:rPr>
          <w:rFonts w:ascii="Tahoma" w:hAnsi="Tahoma" w:cs="Tahoma"/>
          <w:sz w:val="20"/>
          <w:szCs w:val="20"/>
          <w:u w:val="none"/>
        </w:rPr>
      </w:pPr>
      <w:r w:rsidRPr="003A7D1C">
        <w:rPr>
          <w:rFonts w:ascii="Tahoma" w:hAnsi="Tahoma" w:cs="Tahoma"/>
          <w:sz w:val="20"/>
          <w:szCs w:val="20"/>
          <w:u w:val="none"/>
        </w:rPr>
        <w:t>APPOINTMENT BENEFITS:</w:t>
      </w:r>
      <w:r w:rsidR="00164415" w:rsidRPr="003A7D1C">
        <w:rPr>
          <w:rFonts w:ascii="Tahoma" w:hAnsi="Tahoma" w:cs="Tahoma"/>
          <w:sz w:val="20"/>
          <w:szCs w:val="20"/>
          <w:u w:val="none"/>
        </w:rPr>
        <w:t>*</w:t>
      </w:r>
    </w:p>
    <w:p w14:paraId="32A0305E" w14:textId="77777777" w:rsidR="004654C4" w:rsidRPr="003A7D1C" w:rsidRDefault="004654C4">
      <w:pPr>
        <w:rPr>
          <w:rFonts w:ascii="Tahoma" w:hAnsi="Tahoma" w:cs="Tahoma"/>
          <w:sz w:val="20"/>
          <w:szCs w:val="20"/>
        </w:rPr>
      </w:pPr>
    </w:p>
    <w:p w14:paraId="466C525A" w14:textId="77777777" w:rsidR="004654C4" w:rsidRPr="003A7D1C" w:rsidRDefault="004654C4">
      <w:pPr>
        <w:ind w:right="364"/>
        <w:jc w:val="both"/>
        <w:rPr>
          <w:rFonts w:ascii="Tahoma" w:hAnsi="Tahoma" w:cs="Tahoma"/>
          <w:sz w:val="20"/>
          <w:szCs w:val="20"/>
        </w:rPr>
      </w:pPr>
      <w:r w:rsidRPr="003A7D1C">
        <w:rPr>
          <w:rFonts w:ascii="Tahoma" w:hAnsi="Tahoma" w:cs="Tahoma"/>
          <w:sz w:val="20"/>
          <w:szCs w:val="20"/>
        </w:rPr>
        <w:t xml:space="preserve">For </w:t>
      </w:r>
      <w:r w:rsidR="004609C4" w:rsidRPr="003A7D1C">
        <w:rPr>
          <w:rFonts w:ascii="Tahoma" w:hAnsi="Tahoma" w:cs="Tahoma"/>
          <w:sz w:val="20"/>
          <w:szCs w:val="20"/>
        </w:rPr>
        <w:t>appointments</w:t>
      </w:r>
      <w:r w:rsidRPr="003A7D1C">
        <w:rPr>
          <w:rFonts w:ascii="Tahoma" w:hAnsi="Tahoma" w:cs="Tahoma"/>
          <w:sz w:val="20"/>
          <w:szCs w:val="20"/>
        </w:rPr>
        <w:t xml:space="preserve"> or combination of eligible appointments of 25% time (110 hours of assigned workload) or greater within the respective quarter, the following benefits apply:</w:t>
      </w:r>
    </w:p>
    <w:p w14:paraId="44A0161F" w14:textId="77777777" w:rsidR="004654C4" w:rsidRPr="003A7D1C" w:rsidRDefault="004654C4">
      <w:pPr>
        <w:rPr>
          <w:rFonts w:ascii="Tahoma" w:hAnsi="Tahoma" w:cs="Tahoma"/>
          <w:sz w:val="20"/>
          <w:szCs w:val="20"/>
        </w:rPr>
      </w:pPr>
    </w:p>
    <w:p w14:paraId="0A8B9E89" w14:textId="77777777" w:rsidR="002D0E21" w:rsidRPr="003A7D1C" w:rsidRDefault="004609C4" w:rsidP="008E156A">
      <w:pPr>
        <w:numPr>
          <w:ilvl w:val="0"/>
          <w:numId w:val="18"/>
        </w:numPr>
        <w:ind w:right="814"/>
        <w:jc w:val="both"/>
        <w:rPr>
          <w:rFonts w:ascii="Tahoma" w:hAnsi="Tahoma" w:cs="Tahoma"/>
          <w:sz w:val="20"/>
          <w:szCs w:val="20"/>
        </w:rPr>
      </w:pPr>
      <w:r w:rsidRPr="003A7D1C">
        <w:rPr>
          <w:rFonts w:ascii="Tahoma" w:hAnsi="Tahoma" w:cs="Tahoma"/>
          <w:sz w:val="20"/>
          <w:szCs w:val="20"/>
        </w:rPr>
        <w:t>P</w:t>
      </w:r>
      <w:r w:rsidR="004654C4" w:rsidRPr="003A7D1C">
        <w:rPr>
          <w:rFonts w:ascii="Tahoma" w:hAnsi="Tahoma" w:cs="Tahoma"/>
          <w:sz w:val="20"/>
          <w:szCs w:val="20"/>
        </w:rPr>
        <w:t>ayment of the Graduate Student Health Insurance Program (GSHIP) mandated fee of</w:t>
      </w:r>
      <w:r w:rsidR="002D0E21" w:rsidRPr="003A7D1C">
        <w:rPr>
          <w:rFonts w:ascii="Tahoma" w:hAnsi="Tahoma" w:cs="Tahoma"/>
          <w:sz w:val="20"/>
          <w:szCs w:val="20"/>
        </w:rPr>
        <w:t xml:space="preserve">  </w:t>
      </w:r>
    </w:p>
    <w:p w14:paraId="4C7D6B6B" w14:textId="74E05AC2" w:rsidR="004654C4" w:rsidRPr="003A7D1C" w:rsidRDefault="00A303D4" w:rsidP="00683D68">
      <w:pPr>
        <w:ind w:left="720" w:right="814"/>
        <w:jc w:val="both"/>
        <w:rPr>
          <w:rFonts w:ascii="Tahoma" w:hAnsi="Tahoma" w:cs="Tahoma"/>
          <w:sz w:val="20"/>
          <w:szCs w:val="20"/>
        </w:rPr>
      </w:pPr>
      <w:bookmarkStart w:id="0" w:name="_Hlk107302152"/>
      <w:r w:rsidRPr="003A7D1C">
        <w:rPr>
          <w:rFonts w:ascii="Tahoma" w:hAnsi="Tahoma" w:cs="Tahoma"/>
          <w:b/>
          <w:bCs/>
          <w:color w:val="0000FF"/>
          <w:sz w:val="20"/>
          <w:szCs w:val="20"/>
        </w:rPr>
        <w:t>$</w:t>
      </w:r>
      <w:r w:rsidR="002563E0" w:rsidRPr="003A7D1C">
        <w:rPr>
          <w:rFonts w:ascii="Tahoma" w:hAnsi="Tahoma" w:cs="Tahoma"/>
          <w:b/>
          <w:bCs/>
          <w:color w:val="0000FF"/>
          <w:sz w:val="20"/>
          <w:szCs w:val="20"/>
        </w:rPr>
        <w:t>1,</w:t>
      </w:r>
      <w:r w:rsidR="002D0E21" w:rsidRPr="003A7D1C">
        <w:rPr>
          <w:rFonts w:ascii="Tahoma" w:hAnsi="Tahoma" w:cs="Tahoma"/>
          <w:b/>
          <w:bCs/>
          <w:color w:val="0000FF"/>
          <w:sz w:val="20"/>
          <w:szCs w:val="20"/>
        </w:rPr>
        <w:t>658.13</w:t>
      </w:r>
      <w:r w:rsidR="00883203" w:rsidRPr="003A7D1C">
        <w:rPr>
          <w:rFonts w:ascii="Tahoma" w:hAnsi="Tahoma" w:cs="Tahoma"/>
          <w:b/>
          <w:bCs/>
          <w:color w:val="0000FF"/>
          <w:sz w:val="20"/>
          <w:szCs w:val="20"/>
        </w:rPr>
        <w:t xml:space="preserve"> for Fall,</w:t>
      </w:r>
      <w:r w:rsidR="002D0E21" w:rsidRPr="003A7D1C">
        <w:rPr>
          <w:rFonts w:ascii="Tahoma" w:hAnsi="Tahoma" w:cs="Tahoma"/>
          <w:b/>
          <w:bCs/>
          <w:color w:val="0000FF"/>
          <w:sz w:val="20"/>
          <w:szCs w:val="20"/>
        </w:rPr>
        <w:t xml:space="preserve"> $1,567.13 </w:t>
      </w:r>
      <w:r w:rsidR="00883203" w:rsidRPr="003A7D1C">
        <w:rPr>
          <w:rFonts w:ascii="Tahoma" w:hAnsi="Tahoma" w:cs="Tahoma"/>
          <w:b/>
          <w:bCs/>
          <w:color w:val="0000FF"/>
          <w:sz w:val="20"/>
          <w:szCs w:val="20"/>
        </w:rPr>
        <w:t xml:space="preserve">for Winter </w:t>
      </w:r>
      <w:r w:rsidR="002D0E21" w:rsidRPr="003A7D1C">
        <w:rPr>
          <w:rFonts w:ascii="Tahoma" w:hAnsi="Tahoma" w:cs="Tahoma"/>
          <w:b/>
          <w:bCs/>
          <w:color w:val="0000FF"/>
          <w:sz w:val="20"/>
          <w:szCs w:val="20"/>
        </w:rPr>
        <w:t>and $1,646.59</w:t>
      </w:r>
      <w:r w:rsidR="00883203" w:rsidRPr="003A7D1C">
        <w:rPr>
          <w:rFonts w:ascii="Tahoma" w:hAnsi="Tahoma" w:cs="Tahoma"/>
          <w:b/>
          <w:bCs/>
          <w:color w:val="0000FF"/>
          <w:sz w:val="20"/>
          <w:szCs w:val="20"/>
        </w:rPr>
        <w:t xml:space="preserve"> for Spring</w:t>
      </w:r>
      <w:r w:rsidR="00164415" w:rsidRPr="003A7D1C">
        <w:rPr>
          <w:rFonts w:ascii="Tahoma" w:hAnsi="Tahoma" w:cs="Tahoma"/>
          <w:b/>
          <w:bCs/>
          <w:color w:val="008000"/>
          <w:sz w:val="20"/>
          <w:szCs w:val="20"/>
        </w:rPr>
        <w:t xml:space="preserve"> </w:t>
      </w:r>
      <w:r w:rsidR="00164415" w:rsidRPr="003A7D1C">
        <w:rPr>
          <w:rFonts w:ascii="Tahoma" w:hAnsi="Tahoma" w:cs="Tahoma"/>
          <w:bCs/>
          <w:sz w:val="20"/>
          <w:szCs w:val="20"/>
        </w:rPr>
        <w:t>(100%)</w:t>
      </w:r>
      <w:r w:rsidR="00883203" w:rsidRPr="003A7D1C">
        <w:rPr>
          <w:rFonts w:ascii="Tahoma" w:hAnsi="Tahoma" w:cs="Tahoma"/>
          <w:sz w:val="20"/>
          <w:szCs w:val="20"/>
        </w:rPr>
        <w:t>.</w:t>
      </w:r>
    </w:p>
    <w:bookmarkEnd w:id="0"/>
    <w:p w14:paraId="028EBEA4" w14:textId="77777777" w:rsidR="004654C4" w:rsidRPr="003A7D1C" w:rsidRDefault="004654C4" w:rsidP="008E156A">
      <w:pPr>
        <w:numPr>
          <w:ilvl w:val="0"/>
          <w:numId w:val="18"/>
        </w:numPr>
        <w:ind w:right="814"/>
        <w:jc w:val="both"/>
        <w:rPr>
          <w:rFonts w:ascii="Tahoma" w:hAnsi="Tahoma" w:cs="Tahoma"/>
          <w:sz w:val="20"/>
          <w:szCs w:val="20"/>
        </w:rPr>
      </w:pPr>
      <w:r w:rsidRPr="003A7D1C">
        <w:rPr>
          <w:rFonts w:ascii="Tahoma" w:hAnsi="Tahoma" w:cs="Tahoma"/>
          <w:sz w:val="20"/>
          <w:szCs w:val="20"/>
        </w:rPr>
        <w:t xml:space="preserve">Partial Fee Remission (100% of the sum of the </w:t>
      </w:r>
      <w:r w:rsidR="006F427D" w:rsidRPr="003A7D1C">
        <w:rPr>
          <w:rFonts w:ascii="Tahoma" w:hAnsi="Tahoma" w:cs="Tahoma"/>
          <w:sz w:val="20"/>
          <w:szCs w:val="20"/>
        </w:rPr>
        <w:t>Student Services</w:t>
      </w:r>
      <w:r w:rsidRPr="003A7D1C">
        <w:rPr>
          <w:rFonts w:ascii="Tahoma" w:hAnsi="Tahoma" w:cs="Tahoma"/>
          <w:sz w:val="20"/>
          <w:szCs w:val="20"/>
        </w:rPr>
        <w:t xml:space="preserve"> Fee</w:t>
      </w:r>
      <w:r w:rsidR="006F427D" w:rsidRPr="003A7D1C">
        <w:rPr>
          <w:rFonts w:ascii="Tahoma" w:hAnsi="Tahoma" w:cs="Tahoma"/>
          <w:sz w:val="20"/>
          <w:szCs w:val="20"/>
        </w:rPr>
        <w:t xml:space="preserve"> and Tuition</w:t>
      </w:r>
      <w:r w:rsidR="001542FC" w:rsidRPr="003A7D1C">
        <w:rPr>
          <w:rFonts w:ascii="Tahoma" w:hAnsi="Tahoma" w:cs="Tahoma"/>
          <w:sz w:val="20"/>
          <w:szCs w:val="20"/>
        </w:rPr>
        <w:t>).</w:t>
      </w:r>
    </w:p>
    <w:p w14:paraId="39345A18" w14:textId="77777777" w:rsidR="008A60DB" w:rsidRPr="003A7D1C" w:rsidRDefault="008A60DB" w:rsidP="008E156A">
      <w:pPr>
        <w:numPr>
          <w:ilvl w:val="0"/>
          <w:numId w:val="18"/>
        </w:numPr>
        <w:ind w:right="814"/>
        <w:jc w:val="both"/>
        <w:rPr>
          <w:rFonts w:ascii="Tahoma" w:hAnsi="Tahoma" w:cs="Tahoma"/>
          <w:sz w:val="20"/>
          <w:szCs w:val="20"/>
        </w:rPr>
      </w:pPr>
      <w:r w:rsidRPr="003A7D1C">
        <w:rPr>
          <w:rFonts w:ascii="Tahoma" w:hAnsi="Tahoma" w:cs="Tahoma"/>
          <w:sz w:val="20"/>
          <w:szCs w:val="20"/>
        </w:rPr>
        <w:t>$100 per quarter to partially cover campus fees.</w:t>
      </w:r>
    </w:p>
    <w:p w14:paraId="28710D42" w14:textId="77777777" w:rsidR="004654C4" w:rsidRPr="003A7D1C" w:rsidRDefault="004654C4" w:rsidP="008E156A">
      <w:pPr>
        <w:numPr>
          <w:ilvl w:val="0"/>
          <w:numId w:val="18"/>
        </w:numPr>
        <w:ind w:right="814"/>
        <w:jc w:val="both"/>
        <w:rPr>
          <w:rFonts w:ascii="Tahoma" w:hAnsi="Tahoma" w:cs="Tahoma"/>
          <w:sz w:val="20"/>
          <w:szCs w:val="20"/>
        </w:rPr>
      </w:pPr>
      <w:r w:rsidRPr="003A7D1C">
        <w:rPr>
          <w:rFonts w:ascii="Tahoma" w:hAnsi="Tahoma" w:cs="Tahoma"/>
          <w:sz w:val="20"/>
          <w:szCs w:val="20"/>
        </w:rPr>
        <w:t>Defined Contribution Plan (DCP) coverage in accordance with UC Retirement Plan Requirements.</w:t>
      </w:r>
    </w:p>
    <w:p w14:paraId="141672D9" w14:textId="77777777" w:rsidR="004654C4" w:rsidRPr="003A7D1C" w:rsidRDefault="004654C4">
      <w:pPr>
        <w:rPr>
          <w:rFonts w:ascii="Tahoma" w:hAnsi="Tahoma" w:cs="Tahoma"/>
          <w:sz w:val="20"/>
          <w:szCs w:val="20"/>
        </w:rPr>
      </w:pPr>
    </w:p>
    <w:p w14:paraId="3C40A874" w14:textId="77777777" w:rsidR="004654C4" w:rsidRPr="003A7D1C" w:rsidRDefault="004654C4">
      <w:pPr>
        <w:ind w:right="-266"/>
        <w:rPr>
          <w:rFonts w:ascii="Tahoma" w:hAnsi="Tahoma" w:cs="Tahoma"/>
          <w:sz w:val="20"/>
          <w:szCs w:val="20"/>
        </w:rPr>
      </w:pPr>
      <w:r w:rsidRPr="003A7D1C">
        <w:rPr>
          <w:rFonts w:ascii="Tahoma" w:hAnsi="Tahoma" w:cs="Tahoma"/>
          <w:sz w:val="20"/>
          <w:szCs w:val="20"/>
        </w:rPr>
        <w:t>Appointment or combination of campus-wide appointments may not exceed 50% time during any academic session.</w:t>
      </w:r>
    </w:p>
    <w:p w14:paraId="178B37C5" w14:textId="77777777" w:rsidR="004654C4" w:rsidRPr="003A7D1C" w:rsidRDefault="004654C4">
      <w:pPr>
        <w:ind w:right="-266"/>
        <w:rPr>
          <w:rFonts w:ascii="Tahoma" w:hAnsi="Tahoma" w:cs="Tahoma"/>
          <w:sz w:val="20"/>
          <w:szCs w:val="20"/>
        </w:rPr>
      </w:pPr>
      <w:r w:rsidRPr="003A7D1C">
        <w:rPr>
          <w:rFonts w:ascii="Tahoma" w:hAnsi="Tahoma" w:cs="Tahoma"/>
          <w:sz w:val="20"/>
          <w:szCs w:val="20"/>
        </w:rPr>
        <w:t xml:space="preserve">(See Graduate </w:t>
      </w:r>
      <w:r w:rsidR="00735FB6" w:rsidRPr="003A7D1C">
        <w:rPr>
          <w:rFonts w:ascii="Tahoma" w:hAnsi="Tahoma" w:cs="Tahoma"/>
          <w:sz w:val="20"/>
          <w:szCs w:val="20"/>
        </w:rPr>
        <w:t>Policies and Procedures</w:t>
      </w:r>
      <w:r w:rsidRPr="003A7D1C">
        <w:rPr>
          <w:rFonts w:ascii="Tahoma" w:hAnsi="Tahoma" w:cs="Tahoma"/>
          <w:sz w:val="20"/>
          <w:szCs w:val="20"/>
        </w:rPr>
        <w:t>: Section IV</w:t>
      </w:r>
      <w:r w:rsidR="008F4CA7" w:rsidRPr="003A7D1C">
        <w:rPr>
          <w:rFonts w:ascii="Tahoma" w:hAnsi="Tahoma" w:cs="Tahoma"/>
          <w:sz w:val="20"/>
          <w:szCs w:val="20"/>
        </w:rPr>
        <w:t>,</w:t>
      </w:r>
      <w:r w:rsidRPr="003A7D1C">
        <w:rPr>
          <w:rFonts w:ascii="Tahoma" w:hAnsi="Tahoma" w:cs="Tahoma"/>
          <w:sz w:val="20"/>
          <w:szCs w:val="20"/>
        </w:rPr>
        <w:t xml:space="preserve"> Academic Appointments and Graduate Student Employment)</w:t>
      </w:r>
    </w:p>
    <w:p w14:paraId="52E73AEF" w14:textId="77777777" w:rsidR="004654C4" w:rsidRPr="003A7D1C" w:rsidRDefault="004654C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BCCCFC6" w14:textId="77777777" w:rsidR="00244D24" w:rsidRPr="003A7D1C" w:rsidRDefault="00164415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A7D1C">
        <w:rPr>
          <w:rFonts w:ascii="Tahoma" w:hAnsi="Tahoma" w:cs="Tahoma"/>
          <w:b/>
          <w:bCs/>
          <w:sz w:val="20"/>
          <w:szCs w:val="20"/>
        </w:rPr>
        <w:t>FEE REMISSIONS:*</w:t>
      </w:r>
    </w:p>
    <w:p w14:paraId="4B4B9674" w14:textId="77777777" w:rsidR="00244D24" w:rsidRPr="003A7D1C" w:rsidRDefault="00244D2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DD7AA79" w14:textId="494008E7" w:rsidR="00244D24" w:rsidRPr="003A7D1C" w:rsidRDefault="00244D24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3A7D1C">
        <w:rPr>
          <w:rFonts w:ascii="Tahoma" w:hAnsi="Tahoma" w:cs="Tahoma"/>
          <w:bCs/>
          <w:sz w:val="20"/>
          <w:szCs w:val="20"/>
        </w:rPr>
        <w:tab/>
      </w:r>
      <w:r w:rsidRPr="003A7D1C">
        <w:rPr>
          <w:rFonts w:ascii="Tahoma" w:hAnsi="Tahoma" w:cs="Tahoma"/>
          <w:bCs/>
          <w:sz w:val="20"/>
          <w:szCs w:val="20"/>
        </w:rPr>
        <w:tab/>
      </w:r>
      <w:r w:rsidRPr="003A7D1C">
        <w:rPr>
          <w:rFonts w:ascii="Tahoma" w:hAnsi="Tahoma" w:cs="Tahoma"/>
          <w:bCs/>
          <w:sz w:val="20"/>
          <w:szCs w:val="20"/>
        </w:rPr>
        <w:tab/>
      </w:r>
      <w:r w:rsidR="00B8298A" w:rsidRPr="003A7D1C">
        <w:rPr>
          <w:rFonts w:ascii="Tahoma" w:hAnsi="Tahoma" w:cs="Tahoma"/>
          <w:bCs/>
          <w:sz w:val="20"/>
          <w:szCs w:val="20"/>
        </w:rPr>
        <w:t xml:space="preserve"> </w:t>
      </w:r>
      <w:r w:rsidRPr="003A7D1C">
        <w:rPr>
          <w:rFonts w:ascii="Tahoma" w:hAnsi="Tahoma" w:cs="Tahoma"/>
          <w:b/>
          <w:bCs/>
          <w:sz w:val="20"/>
          <w:szCs w:val="20"/>
          <w:u w:val="single"/>
        </w:rPr>
        <w:t>Fall Quarter (</w:t>
      </w:r>
      <w:r w:rsidR="00CB0749" w:rsidRPr="003A7D1C">
        <w:rPr>
          <w:rFonts w:ascii="Tahoma" w:hAnsi="Tahoma" w:cs="Tahoma"/>
          <w:b/>
          <w:bCs/>
          <w:sz w:val="20"/>
          <w:szCs w:val="20"/>
          <w:u w:val="single"/>
        </w:rPr>
        <w:t>202</w:t>
      </w:r>
      <w:r w:rsidR="00683D68">
        <w:rPr>
          <w:rFonts w:ascii="Tahoma" w:hAnsi="Tahoma" w:cs="Tahoma"/>
          <w:b/>
          <w:bCs/>
          <w:sz w:val="20"/>
          <w:szCs w:val="20"/>
          <w:u w:val="single"/>
        </w:rPr>
        <w:t>2</w:t>
      </w:r>
      <w:r w:rsidRPr="003A7D1C">
        <w:rPr>
          <w:rFonts w:ascii="Tahoma" w:hAnsi="Tahoma" w:cs="Tahoma"/>
          <w:b/>
          <w:bCs/>
          <w:sz w:val="20"/>
          <w:szCs w:val="20"/>
          <w:u w:val="single"/>
        </w:rPr>
        <w:t>)</w:t>
      </w:r>
      <w:r w:rsidRPr="003A7D1C">
        <w:rPr>
          <w:rFonts w:ascii="Tahoma" w:hAnsi="Tahoma" w:cs="Tahoma"/>
          <w:b/>
          <w:bCs/>
          <w:sz w:val="20"/>
          <w:szCs w:val="20"/>
        </w:rPr>
        <w:tab/>
      </w:r>
      <w:r w:rsidR="00C91C4B" w:rsidRPr="003A7D1C">
        <w:rPr>
          <w:rFonts w:ascii="Tahoma" w:hAnsi="Tahoma" w:cs="Tahoma"/>
          <w:b/>
          <w:bCs/>
          <w:sz w:val="20"/>
          <w:szCs w:val="20"/>
        </w:rPr>
        <w:t xml:space="preserve">     </w:t>
      </w:r>
      <w:r w:rsidR="00B8298A" w:rsidRPr="003A7D1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4319E" w:rsidRPr="003A7D1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D691D" w:rsidRPr="003A7D1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91C4B" w:rsidRPr="003A7D1C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C0431B" w:rsidRPr="003A7D1C">
        <w:rPr>
          <w:rFonts w:ascii="Tahoma" w:hAnsi="Tahoma" w:cs="Tahoma"/>
          <w:b/>
          <w:bCs/>
          <w:sz w:val="20"/>
          <w:szCs w:val="20"/>
          <w:u w:val="single"/>
        </w:rPr>
        <w:t>Winter Quarter (</w:t>
      </w:r>
      <w:r w:rsidR="00CB0749" w:rsidRPr="003A7D1C">
        <w:rPr>
          <w:rFonts w:ascii="Tahoma" w:hAnsi="Tahoma" w:cs="Tahoma"/>
          <w:b/>
          <w:bCs/>
          <w:sz w:val="20"/>
          <w:szCs w:val="20"/>
          <w:u w:val="single"/>
        </w:rPr>
        <w:t>2023</w:t>
      </w:r>
      <w:r w:rsidRPr="003A7D1C">
        <w:rPr>
          <w:rFonts w:ascii="Tahoma" w:hAnsi="Tahoma" w:cs="Tahoma"/>
          <w:b/>
          <w:bCs/>
          <w:sz w:val="20"/>
          <w:szCs w:val="20"/>
          <w:u w:val="single"/>
        </w:rPr>
        <w:t>)</w:t>
      </w:r>
      <w:r w:rsidRPr="003A7D1C">
        <w:rPr>
          <w:rFonts w:ascii="Tahoma" w:hAnsi="Tahoma" w:cs="Tahoma"/>
          <w:b/>
          <w:bCs/>
          <w:sz w:val="20"/>
          <w:szCs w:val="20"/>
        </w:rPr>
        <w:tab/>
      </w:r>
      <w:r w:rsidR="00C91C4B" w:rsidRPr="003A7D1C">
        <w:rPr>
          <w:rFonts w:ascii="Tahoma" w:hAnsi="Tahoma" w:cs="Tahoma"/>
          <w:b/>
          <w:bCs/>
          <w:sz w:val="20"/>
          <w:szCs w:val="20"/>
        </w:rPr>
        <w:t xml:space="preserve">      </w:t>
      </w:r>
      <w:r w:rsidR="00A4319E" w:rsidRPr="003A7D1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91C4B" w:rsidRPr="003A7D1C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3A7D1C">
        <w:rPr>
          <w:rFonts w:ascii="Tahoma" w:hAnsi="Tahoma" w:cs="Tahoma"/>
          <w:b/>
          <w:bCs/>
          <w:sz w:val="20"/>
          <w:szCs w:val="20"/>
          <w:u w:val="single"/>
        </w:rPr>
        <w:t>Spring</w:t>
      </w:r>
      <w:r w:rsidR="00C91C4B" w:rsidRPr="003A7D1C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3A7D1C">
        <w:rPr>
          <w:rFonts w:ascii="Tahoma" w:hAnsi="Tahoma" w:cs="Tahoma"/>
          <w:b/>
          <w:bCs/>
          <w:sz w:val="20"/>
          <w:szCs w:val="20"/>
          <w:u w:val="single"/>
        </w:rPr>
        <w:t>Quarter (</w:t>
      </w:r>
      <w:r w:rsidR="00CB0749" w:rsidRPr="003A7D1C">
        <w:rPr>
          <w:rFonts w:ascii="Tahoma" w:hAnsi="Tahoma" w:cs="Tahoma"/>
          <w:b/>
          <w:bCs/>
          <w:sz w:val="20"/>
          <w:szCs w:val="20"/>
          <w:u w:val="single"/>
        </w:rPr>
        <w:t>2023</w:t>
      </w:r>
      <w:r w:rsidRPr="003A7D1C">
        <w:rPr>
          <w:rFonts w:ascii="Tahoma" w:hAnsi="Tahoma" w:cs="Tahoma"/>
          <w:b/>
          <w:bCs/>
          <w:sz w:val="20"/>
          <w:szCs w:val="20"/>
          <w:u w:val="single"/>
        </w:rPr>
        <w:t>)</w:t>
      </w:r>
    </w:p>
    <w:p w14:paraId="45B39EA0" w14:textId="77777777" w:rsidR="00244D24" w:rsidRPr="003A7D1C" w:rsidRDefault="00244D24">
      <w:pPr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14:paraId="16D94295" w14:textId="7BB6A24A" w:rsidR="00244D24" w:rsidRPr="003A7D1C" w:rsidRDefault="00244D24">
      <w:pPr>
        <w:jc w:val="both"/>
        <w:rPr>
          <w:rFonts w:ascii="Tahoma" w:hAnsi="Tahoma" w:cs="Tahoma"/>
          <w:b/>
          <w:bCs/>
          <w:color w:val="008000"/>
          <w:sz w:val="20"/>
          <w:szCs w:val="20"/>
        </w:rPr>
      </w:pPr>
      <w:r w:rsidRPr="003A7D1C">
        <w:rPr>
          <w:rFonts w:ascii="Tahoma" w:hAnsi="Tahoma" w:cs="Tahoma"/>
          <w:bCs/>
          <w:sz w:val="20"/>
          <w:szCs w:val="20"/>
        </w:rPr>
        <w:tab/>
        <w:t>RESIDENTS:</w:t>
      </w:r>
      <w:bookmarkStart w:id="1" w:name="_Hlk107302285"/>
      <w:r w:rsidR="00BF4831">
        <w:rPr>
          <w:rFonts w:ascii="Tahoma" w:hAnsi="Tahoma" w:cs="Tahoma"/>
          <w:bCs/>
          <w:sz w:val="20"/>
          <w:szCs w:val="20"/>
        </w:rPr>
        <w:t xml:space="preserve">              </w:t>
      </w:r>
      <w:r w:rsidR="00872800" w:rsidRPr="003A7D1C">
        <w:rPr>
          <w:rFonts w:ascii="Tahoma" w:hAnsi="Tahoma" w:cs="Tahoma"/>
          <w:b/>
          <w:bCs/>
          <w:color w:val="0000FF"/>
          <w:sz w:val="20"/>
          <w:szCs w:val="20"/>
        </w:rPr>
        <w:t>$</w:t>
      </w:r>
      <w:r w:rsidR="003A3FED" w:rsidRPr="003A7D1C">
        <w:rPr>
          <w:rFonts w:ascii="Tahoma" w:hAnsi="Tahoma" w:cs="Tahoma"/>
          <w:b/>
          <w:bCs/>
          <w:color w:val="0000FF"/>
          <w:sz w:val="20"/>
          <w:szCs w:val="20"/>
        </w:rPr>
        <w:t>6,042.13</w:t>
      </w:r>
      <w:r w:rsidR="00B73B1F" w:rsidRPr="003A7D1C">
        <w:rPr>
          <w:rFonts w:ascii="Tahoma" w:hAnsi="Tahoma" w:cs="Tahoma"/>
          <w:b/>
          <w:bCs/>
          <w:color w:val="0000FF"/>
          <w:sz w:val="20"/>
          <w:szCs w:val="20"/>
        </w:rPr>
        <w:tab/>
      </w:r>
      <w:r w:rsidR="00B73B1F" w:rsidRPr="003A7D1C">
        <w:rPr>
          <w:rFonts w:ascii="Tahoma" w:hAnsi="Tahoma" w:cs="Tahoma"/>
          <w:b/>
          <w:bCs/>
          <w:color w:val="0000FF"/>
          <w:sz w:val="20"/>
          <w:szCs w:val="20"/>
        </w:rPr>
        <w:tab/>
      </w:r>
      <w:r w:rsidR="00E5748B" w:rsidRPr="003A7D1C">
        <w:rPr>
          <w:rFonts w:ascii="Tahoma" w:hAnsi="Tahoma" w:cs="Tahoma"/>
          <w:b/>
          <w:bCs/>
          <w:color w:val="0000FF"/>
          <w:sz w:val="20"/>
          <w:szCs w:val="20"/>
        </w:rPr>
        <w:t>$5,</w:t>
      </w:r>
      <w:r w:rsidR="003A3FED" w:rsidRPr="003A7D1C">
        <w:rPr>
          <w:rFonts w:ascii="Tahoma" w:hAnsi="Tahoma" w:cs="Tahoma"/>
          <w:b/>
          <w:bCs/>
          <w:color w:val="0000FF"/>
          <w:sz w:val="20"/>
          <w:szCs w:val="20"/>
        </w:rPr>
        <w:t>951.13</w:t>
      </w:r>
      <w:r w:rsidR="00B73B1F" w:rsidRPr="003A7D1C">
        <w:rPr>
          <w:rFonts w:ascii="Tahoma" w:hAnsi="Tahoma" w:cs="Tahoma"/>
          <w:b/>
          <w:bCs/>
          <w:color w:val="0000FF"/>
          <w:sz w:val="20"/>
          <w:szCs w:val="20"/>
        </w:rPr>
        <w:tab/>
      </w:r>
      <w:r w:rsidR="00872800" w:rsidRPr="003A7D1C">
        <w:rPr>
          <w:rFonts w:ascii="Tahoma" w:hAnsi="Tahoma" w:cs="Tahoma"/>
          <w:b/>
          <w:bCs/>
          <w:color w:val="0000FF"/>
          <w:sz w:val="20"/>
          <w:szCs w:val="20"/>
        </w:rPr>
        <w:tab/>
      </w:r>
      <w:r w:rsidR="003A3FED" w:rsidRPr="003A7D1C">
        <w:rPr>
          <w:rFonts w:ascii="Tahoma" w:hAnsi="Tahoma" w:cs="Tahoma"/>
          <w:b/>
          <w:bCs/>
          <w:color w:val="0000FF"/>
          <w:sz w:val="20"/>
          <w:szCs w:val="20"/>
        </w:rPr>
        <w:t xml:space="preserve">             </w:t>
      </w:r>
      <w:r w:rsidR="00E5748B" w:rsidRPr="003A7D1C">
        <w:rPr>
          <w:rFonts w:ascii="Tahoma" w:hAnsi="Tahoma" w:cs="Tahoma"/>
          <w:b/>
          <w:bCs/>
          <w:color w:val="0000FF"/>
          <w:sz w:val="20"/>
          <w:szCs w:val="20"/>
        </w:rPr>
        <w:t>$</w:t>
      </w:r>
      <w:r w:rsidR="005F3FE0" w:rsidRPr="003A7D1C">
        <w:rPr>
          <w:rFonts w:ascii="Tahoma" w:hAnsi="Tahoma" w:cs="Tahoma"/>
          <w:b/>
          <w:bCs/>
          <w:color w:val="0000FF"/>
          <w:sz w:val="20"/>
          <w:szCs w:val="20"/>
        </w:rPr>
        <w:t>6,030.59</w:t>
      </w:r>
    </w:p>
    <w:p w14:paraId="27DC1B88" w14:textId="77777777" w:rsidR="00244D24" w:rsidRPr="003A7D1C" w:rsidRDefault="00244D24">
      <w:pPr>
        <w:jc w:val="both"/>
        <w:rPr>
          <w:rFonts w:ascii="Tahoma" w:hAnsi="Tahoma" w:cs="Tahoma"/>
          <w:bCs/>
          <w:sz w:val="20"/>
          <w:szCs w:val="20"/>
        </w:rPr>
      </w:pPr>
    </w:p>
    <w:bookmarkEnd w:id="1"/>
    <w:p w14:paraId="4218FC3C" w14:textId="7C4EF7CB" w:rsidR="00244D24" w:rsidRPr="003A7D1C" w:rsidRDefault="00244D24">
      <w:pPr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  <w:r w:rsidRPr="003A7D1C">
        <w:rPr>
          <w:rFonts w:ascii="Tahoma" w:hAnsi="Tahoma" w:cs="Tahoma"/>
          <w:bCs/>
          <w:sz w:val="20"/>
          <w:szCs w:val="20"/>
        </w:rPr>
        <w:tab/>
        <w:t>NON-RESIDENTS:</w:t>
      </w:r>
      <w:r w:rsidR="00BF4831">
        <w:rPr>
          <w:rFonts w:ascii="Tahoma" w:hAnsi="Tahoma" w:cs="Tahoma"/>
          <w:bCs/>
          <w:sz w:val="20"/>
          <w:szCs w:val="20"/>
        </w:rPr>
        <w:t xml:space="preserve">      </w:t>
      </w:r>
      <w:r w:rsidR="003A3FED" w:rsidRPr="003A7D1C">
        <w:rPr>
          <w:rFonts w:ascii="Tahoma" w:hAnsi="Tahoma" w:cs="Tahoma"/>
          <w:b/>
          <w:bCs/>
          <w:color w:val="0000FF"/>
          <w:sz w:val="20"/>
          <w:szCs w:val="20"/>
        </w:rPr>
        <w:t>$6,042.13</w:t>
      </w:r>
      <w:r w:rsidR="00872800" w:rsidRPr="003A7D1C">
        <w:rPr>
          <w:rFonts w:ascii="Tahoma" w:hAnsi="Tahoma" w:cs="Tahoma"/>
          <w:b/>
          <w:bCs/>
          <w:color w:val="0000FF"/>
          <w:sz w:val="20"/>
          <w:szCs w:val="20"/>
        </w:rPr>
        <w:tab/>
      </w:r>
      <w:r w:rsidR="00872800" w:rsidRPr="003A7D1C">
        <w:rPr>
          <w:rFonts w:ascii="Tahoma" w:hAnsi="Tahoma" w:cs="Tahoma"/>
          <w:b/>
          <w:bCs/>
          <w:color w:val="0000FF"/>
          <w:sz w:val="20"/>
          <w:szCs w:val="20"/>
        </w:rPr>
        <w:tab/>
      </w:r>
      <w:r w:rsidR="003A3FED" w:rsidRPr="003A7D1C">
        <w:rPr>
          <w:rFonts w:ascii="Tahoma" w:hAnsi="Tahoma" w:cs="Tahoma"/>
          <w:b/>
          <w:bCs/>
          <w:color w:val="0000FF"/>
          <w:sz w:val="20"/>
          <w:szCs w:val="20"/>
        </w:rPr>
        <w:t>$5,951.13</w:t>
      </w:r>
      <w:r w:rsidR="00FD75A2" w:rsidRPr="003A7D1C">
        <w:rPr>
          <w:rFonts w:ascii="Tahoma" w:hAnsi="Tahoma" w:cs="Tahoma"/>
          <w:b/>
          <w:bCs/>
          <w:color w:val="0000FF"/>
          <w:sz w:val="20"/>
          <w:szCs w:val="20"/>
        </w:rPr>
        <w:tab/>
      </w:r>
      <w:r w:rsidR="00FD75A2" w:rsidRPr="003A7D1C">
        <w:rPr>
          <w:rFonts w:ascii="Tahoma" w:hAnsi="Tahoma" w:cs="Tahoma"/>
          <w:b/>
          <w:bCs/>
          <w:color w:val="0000FF"/>
          <w:sz w:val="20"/>
          <w:szCs w:val="20"/>
        </w:rPr>
        <w:tab/>
      </w:r>
      <w:r w:rsidR="004B0D72">
        <w:rPr>
          <w:rFonts w:ascii="Tahoma" w:hAnsi="Tahoma" w:cs="Tahoma"/>
          <w:b/>
          <w:bCs/>
          <w:color w:val="0000FF"/>
          <w:sz w:val="20"/>
          <w:szCs w:val="20"/>
        </w:rPr>
        <w:t xml:space="preserve">             </w:t>
      </w:r>
      <w:r w:rsidR="00E5748B" w:rsidRPr="003A7D1C">
        <w:rPr>
          <w:rFonts w:ascii="Tahoma" w:hAnsi="Tahoma" w:cs="Tahoma"/>
          <w:b/>
          <w:bCs/>
          <w:color w:val="0000FF"/>
          <w:sz w:val="20"/>
          <w:szCs w:val="20"/>
        </w:rPr>
        <w:t>$</w:t>
      </w:r>
      <w:r w:rsidR="005F3FE0" w:rsidRPr="003A7D1C">
        <w:rPr>
          <w:rFonts w:ascii="Tahoma" w:hAnsi="Tahoma" w:cs="Tahoma"/>
          <w:b/>
          <w:bCs/>
          <w:color w:val="0000FF"/>
          <w:sz w:val="20"/>
          <w:szCs w:val="20"/>
        </w:rPr>
        <w:t>6,030.59</w:t>
      </w:r>
    </w:p>
    <w:p w14:paraId="53915CBE" w14:textId="77777777" w:rsidR="00FD75A2" w:rsidRPr="003A7D1C" w:rsidRDefault="00FD75A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A9FC1CA" w14:textId="77777777" w:rsidR="007072CB" w:rsidRPr="003A7D1C" w:rsidRDefault="0028316D" w:rsidP="007072CB">
      <w:pPr>
        <w:tabs>
          <w:tab w:val="left" w:pos="6030"/>
          <w:tab w:val="left" w:pos="8730"/>
        </w:tabs>
        <w:ind w:left="900" w:hanging="900"/>
        <w:rPr>
          <w:rFonts w:ascii="Tahoma" w:hAnsi="Tahoma" w:cs="Tahoma"/>
          <w:b/>
          <w:bCs/>
          <w:sz w:val="20"/>
          <w:szCs w:val="20"/>
        </w:rPr>
      </w:pPr>
      <w:r w:rsidRPr="003A7D1C">
        <w:rPr>
          <w:rFonts w:ascii="Tahoma" w:hAnsi="Tahoma" w:cs="Tahoma"/>
          <w:b/>
          <w:bCs/>
          <w:sz w:val="20"/>
          <w:szCs w:val="20"/>
        </w:rPr>
        <w:t>NOTE:</w:t>
      </w:r>
      <w:r w:rsidR="009E6562" w:rsidRPr="003A7D1C">
        <w:rPr>
          <w:rFonts w:ascii="Tahoma" w:hAnsi="Tahoma" w:cs="Tahoma"/>
          <w:b/>
          <w:bCs/>
          <w:sz w:val="20"/>
          <w:szCs w:val="20"/>
        </w:rPr>
        <w:tab/>
      </w:r>
    </w:p>
    <w:p w14:paraId="2DDA10EA" w14:textId="77777777" w:rsidR="007072CB" w:rsidRPr="003A7D1C" w:rsidRDefault="007072CB" w:rsidP="007072CB">
      <w:pPr>
        <w:tabs>
          <w:tab w:val="left" w:pos="6030"/>
          <w:tab w:val="left" w:pos="8730"/>
        </w:tabs>
        <w:ind w:left="900" w:hanging="900"/>
        <w:rPr>
          <w:rFonts w:ascii="Tahoma" w:hAnsi="Tahoma" w:cs="Tahoma"/>
          <w:b/>
          <w:bCs/>
          <w:sz w:val="20"/>
          <w:szCs w:val="20"/>
        </w:rPr>
      </w:pPr>
    </w:p>
    <w:p w14:paraId="21C7B322" w14:textId="09D423E5" w:rsidR="001542FC" w:rsidRDefault="004609C4" w:rsidP="004609C4">
      <w:pPr>
        <w:tabs>
          <w:tab w:val="left" w:pos="6030"/>
          <w:tab w:val="left" w:pos="8730"/>
        </w:tabs>
        <w:rPr>
          <w:rFonts w:ascii="Tahoma" w:hAnsi="Tahoma" w:cs="Tahoma"/>
          <w:bCs/>
          <w:color w:val="0000FF"/>
          <w:sz w:val="20"/>
          <w:szCs w:val="20"/>
        </w:rPr>
      </w:pPr>
      <w:r w:rsidRPr="003A7D1C">
        <w:rPr>
          <w:rFonts w:ascii="Tahoma" w:hAnsi="Tahoma" w:cs="Tahoma"/>
          <w:bCs/>
          <w:color w:val="0000FF"/>
          <w:sz w:val="20"/>
          <w:szCs w:val="20"/>
        </w:rPr>
        <w:t xml:space="preserve">Graduate Student </w:t>
      </w:r>
      <w:r w:rsidR="0028316D" w:rsidRPr="003A7D1C">
        <w:rPr>
          <w:rFonts w:ascii="Tahoma" w:hAnsi="Tahoma" w:cs="Tahoma"/>
          <w:bCs/>
          <w:color w:val="0000FF"/>
          <w:sz w:val="20"/>
          <w:szCs w:val="20"/>
        </w:rPr>
        <w:t xml:space="preserve">ASEs are responsible for payment of </w:t>
      </w:r>
      <w:r w:rsidR="008A60DB" w:rsidRPr="003A7D1C">
        <w:rPr>
          <w:rFonts w:ascii="Tahoma" w:hAnsi="Tahoma" w:cs="Tahoma"/>
          <w:bCs/>
          <w:color w:val="0000FF"/>
          <w:sz w:val="20"/>
          <w:szCs w:val="20"/>
        </w:rPr>
        <w:t xml:space="preserve">the balance of </w:t>
      </w:r>
      <w:r w:rsidR="0028316D" w:rsidRPr="003A7D1C">
        <w:rPr>
          <w:rFonts w:ascii="Tahoma" w:hAnsi="Tahoma" w:cs="Tahoma"/>
          <w:bCs/>
          <w:color w:val="0000FF"/>
          <w:sz w:val="20"/>
          <w:szCs w:val="20"/>
        </w:rPr>
        <w:t>local campus fees</w:t>
      </w:r>
      <w:r w:rsidR="000D77F5" w:rsidRPr="003A7D1C">
        <w:rPr>
          <w:rFonts w:ascii="Tahoma" w:hAnsi="Tahoma" w:cs="Tahoma"/>
          <w:bCs/>
          <w:color w:val="0000FF"/>
          <w:sz w:val="20"/>
          <w:szCs w:val="20"/>
        </w:rPr>
        <w:t xml:space="preserve"> each quarter</w:t>
      </w:r>
      <w:r w:rsidR="001151C9" w:rsidRPr="003A7D1C">
        <w:rPr>
          <w:rFonts w:ascii="Tahoma" w:hAnsi="Tahoma" w:cs="Tahoma"/>
          <w:bCs/>
          <w:color w:val="0000FF"/>
          <w:sz w:val="20"/>
          <w:szCs w:val="20"/>
        </w:rPr>
        <w:t>; th</w:t>
      </w:r>
      <w:r w:rsidR="000A08BC">
        <w:rPr>
          <w:rFonts w:ascii="Tahoma" w:hAnsi="Tahoma" w:cs="Tahoma"/>
          <w:bCs/>
          <w:color w:val="0000FF"/>
          <w:sz w:val="20"/>
          <w:szCs w:val="20"/>
        </w:rPr>
        <w:t>i</w:t>
      </w:r>
      <w:r w:rsidR="001151C9" w:rsidRPr="003A7D1C">
        <w:rPr>
          <w:rFonts w:ascii="Tahoma" w:hAnsi="Tahoma" w:cs="Tahoma"/>
          <w:bCs/>
          <w:color w:val="0000FF"/>
          <w:sz w:val="20"/>
          <w:szCs w:val="20"/>
        </w:rPr>
        <w:t>s includes the one-time Document Fee assessed on all new graduate and professional students, when applicable</w:t>
      </w:r>
      <w:r w:rsidR="00461AAB">
        <w:rPr>
          <w:rFonts w:ascii="Tahoma" w:hAnsi="Tahoma" w:cs="Tahoma"/>
          <w:bCs/>
          <w:color w:val="0000FF"/>
          <w:sz w:val="20"/>
          <w:szCs w:val="20"/>
        </w:rPr>
        <w:t xml:space="preserve"> and the </w:t>
      </w:r>
      <w:r w:rsidR="00461AAB" w:rsidRPr="00461AAB">
        <w:rPr>
          <w:rFonts w:ascii="Tahoma" w:hAnsi="Tahoma" w:cs="Tahoma"/>
          <w:bCs/>
          <w:color w:val="0000FF"/>
          <w:sz w:val="20"/>
          <w:szCs w:val="20"/>
        </w:rPr>
        <w:t>new UC Graduate and Professional Council Fee (UCGPC) for Winter and Spring.</w:t>
      </w:r>
      <w:r w:rsidR="000C0A20">
        <w:rPr>
          <w:rFonts w:ascii="Tahoma" w:hAnsi="Tahoma" w:cs="Tahoma"/>
          <w:bCs/>
          <w:color w:val="0000FF"/>
          <w:sz w:val="20"/>
          <w:szCs w:val="20"/>
        </w:rPr>
        <w:t xml:space="preserve"> </w:t>
      </w:r>
      <w:r w:rsidR="000D77F5" w:rsidRPr="003A7D1C">
        <w:rPr>
          <w:rFonts w:ascii="Tahoma" w:hAnsi="Tahoma" w:cs="Tahoma"/>
          <w:bCs/>
          <w:color w:val="0000FF"/>
          <w:sz w:val="20"/>
          <w:szCs w:val="20"/>
        </w:rPr>
        <w:t>Nonresident supplemental tuition and professional degree supplemental tuition are not covered by ASE partial fee remission.</w:t>
      </w:r>
    </w:p>
    <w:p w14:paraId="69CE649E" w14:textId="2DF6F803" w:rsidR="00F21DA6" w:rsidRDefault="00F21DA6" w:rsidP="004609C4">
      <w:pPr>
        <w:tabs>
          <w:tab w:val="left" w:pos="6030"/>
          <w:tab w:val="left" w:pos="8730"/>
        </w:tabs>
        <w:rPr>
          <w:rFonts w:ascii="Tahoma" w:hAnsi="Tahoma" w:cs="Tahoma"/>
          <w:bCs/>
          <w:color w:val="0000FF"/>
          <w:sz w:val="20"/>
          <w:szCs w:val="20"/>
        </w:rPr>
      </w:pPr>
    </w:p>
    <w:p w14:paraId="7695532B" w14:textId="5FFC5B62" w:rsidR="00F21DA6" w:rsidRDefault="00F21DA6" w:rsidP="004609C4">
      <w:pPr>
        <w:tabs>
          <w:tab w:val="left" w:pos="6030"/>
          <w:tab w:val="left" w:pos="8730"/>
        </w:tabs>
        <w:rPr>
          <w:rFonts w:ascii="Tahoma" w:hAnsi="Tahoma" w:cs="Tahoma"/>
          <w:bCs/>
          <w:color w:val="0000FF"/>
          <w:sz w:val="20"/>
          <w:szCs w:val="20"/>
        </w:rPr>
      </w:pPr>
      <w:r w:rsidRPr="00F21DA6">
        <w:rPr>
          <w:rFonts w:ascii="Tahoma" w:hAnsi="Tahoma" w:cs="Tahoma"/>
          <w:bCs/>
          <w:color w:val="0000FF"/>
          <w:sz w:val="20"/>
          <w:szCs w:val="20"/>
        </w:rPr>
        <w:t>For students in Self-Supporting Graduate Professional Degree</w:t>
      </w:r>
      <w:r w:rsidR="00D46E6A">
        <w:rPr>
          <w:rFonts w:ascii="Tahoma" w:hAnsi="Tahoma" w:cs="Tahoma"/>
          <w:bCs/>
          <w:color w:val="0000FF"/>
          <w:sz w:val="20"/>
          <w:szCs w:val="20"/>
        </w:rPr>
        <w:t xml:space="preserve"> Programs (SSGPDP), </w:t>
      </w:r>
      <w:r w:rsidR="00D46E6A" w:rsidRPr="00F21DA6">
        <w:rPr>
          <w:rFonts w:ascii="Tahoma" w:hAnsi="Tahoma" w:cs="Tahoma"/>
          <w:bCs/>
          <w:color w:val="0000FF"/>
          <w:sz w:val="20"/>
          <w:szCs w:val="20"/>
        </w:rPr>
        <w:t>if</w:t>
      </w:r>
      <w:r w:rsidRPr="00F21DA6">
        <w:rPr>
          <w:rFonts w:ascii="Tahoma" w:hAnsi="Tahoma" w:cs="Tahoma"/>
          <w:bCs/>
          <w:color w:val="0000FF"/>
          <w:sz w:val="20"/>
          <w:szCs w:val="20"/>
        </w:rPr>
        <w:t xml:space="preserve"> a student’s program does not </w:t>
      </w:r>
      <w:r w:rsidR="00C63E84">
        <w:rPr>
          <w:rFonts w:ascii="Tahoma" w:hAnsi="Tahoma" w:cs="Tahoma"/>
          <w:bCs/>
          <w:color w:val="0000FF"/>
          <w:sz w:val="20"/>
          <w:szCs w:val="20"/>
        </w:rPr>
        <w:t xml:space="preserve">include </w:t>
      </w:r>
      <w:r w:rsidRPr="00F21DA6">
        <w:rPr>
          <w:rFonts w:ascii="Tahoma" w:hAnsi="Tahoma" w:cs="Tahoma"/>
          <w:bCs/>
          <w:color w:val="0000FF"/>
          <w:sz w:val="20"/>
          <w:szCs w:val="20"/>
        </w:rPr>
        <w:t>GSHIP</w:t>
      </w:r>
      <w:r w:rsidR="00C63E84">
        <w:rPr>
          <w:rFonts w:ascii="Tahoma" w:hAnsi="Tahoma" w:cs="Tahoma"/>
          <w:bCs/>
          <w:color w:val="0000FF"/>
          <w:sz w:val="20"/>
          <w:szCs w:val="20"/>
        </w:rPr>
        <w:t xml:space="preserve"> as a mandatory fee and therefore the student is not charged GSHIP</w:t>
      </w:r>
      <w:r w:rsidRPr="00F21DA6">
        <w:rPr>
          <w:rFonts w:ascii="Tahoma" w:hAnsi="Tahoma" w:cs="Tahoma"/>
          <w:bCs/>
          <w:color w:val="0000FF"/>
          <w:sz w:val="20"/>
          <w:szCs w:val="20"/>
        </w:rPr>
        <w:t>, the fee remission will not include GSHIP.</w:t>
      </w:r>
    </w:p>
    <w:p w14:paraId="6F4AA3AD" w14:textId="1D762554" w:rsidR="00C63E84" w:rsidRDefault="00C63E84" w:rsidP="004609C4">
      <w:pPr>
        <w:tabs>
          <w:tab w:val="left" w:pos="6030"/>
          <w:tab w:val="left" w:pos="8730"/>
        </w:tabs>
        <w:rPr>
          <w:rFonts w:ascii="Tahoma" w:hAnsi="Tahoma" w:cs="Tahoma"/>
          <w:bCs/>
          <w:color w:val="0000FF"/>
          <w:sz w:val="20"/>
          <w:szCs w:val="20"/>
        </w:rPr>
      </w:pPr>
    </w:p>
    <w:p w14:paraId="5882B632" w14:textId="642580F2" w:rsidR="00C63E84" w:rsidRPr="003A7D1C" w:rsidRDefault="00C63E84" w:rsidP="004609C4">
      <w:pPr>
        <w:tabs>
          <w:tab w:val="left" w:pos="6030"/>
          <w:tab w:val="left" w:pos="8730"/>
        </w:tabs>
        <w:rPr>
          <w:rFonts w:ascii="Tahoma" w:hAnsi="Tahoma" w:cs="Tahoma"/>
          <w:bCs/>
          <w:color w:val="0000FF"/>
          <w:sz w:val="20"/>
          <w:szCs w:val="20"/>
        </w:rPr>
      </w:pPr>
      <w:r>
        <w:rPr>
          <w:rFonts w:ascii="Tahoma" w:hAnsi="Tahoma" w:cs="Tahoma"/>
          <w:bCs/>
          <w:color w:val="0000FF"/>
          <w:sz w:val="20"/>
          <w:szCs w:val="20"/>
        </w:rPr>
        <w:t>For any student who is charged the GSHIP premium but waives out of coverage by GSHIP, the fee remission will not include GSHIP.</w:t>
      </w:r>
    </w:p>
    <w:p w14:paraId="052FD5D4" w14:textId="77777777" w:rsidR="00B97531" w:rsidRPr="00F21DA6" w:rsidRDefault="00B97531" w:rsidP="007072CB">
      <w:pPr>
        <w:tabs>
          <w:tab w:val="left" w:pos="6030"/>
          <w:tab w:val="left" w:pos="8730"/>
        </w:tabs>
        <w:ind w:left="900" w:hanging="900"/>
        <w:rPr>
          <w:rFonts w:ascii="Tahoma" w:hAnsi="Tahoma" w:cs="Tahoma"/>
          <w:bCs/>
          <w:color w:val="0000FF"/>
          <w:sz w:val="20"/>
          <w:szCs w:val="20"/>
        </w:rPr>
      </w:pPr>
    </w:p>
    <w:p w14:paraId="172ADB84" w14:textId="77777777" w:rsidR="00C91C4B" w:rsidRPr="003A7D1C" w:rsidRDefault="00C91C4B" w:rsidP="00C91C4B">
      <w:pPr>
        <w:ind w:right="-266"/>
        <w:rPr>
          <w:rFonts w:ascii="Tahoma" w:hAnsi="Tahoma" w:cs="Tahoma"/>
          <w:sz w:val="20"/>
          <w:szCs w:val="20"/>
        </w:rPr>
      </w:pPr>
      <w:r w:rsidRPr="003A7D1C">
        <w:rPr>
          <w:rFonts w:ascii="Tahoma" w:hAnsi="Tahoma" w:cs="Tahoma"/>
          <w:sz w:val="20"/>
          <w:szCs w:val="20"/>
        </w:rPr>
        <w:t>*Fees are subject to change based upon UC Regental action</w:t>
      </w:r>
      <w:r w:rsidR="001151C9" w:rsidRPr="003A7D1C">
        <w:rPr>
          <w:rFonts w:ascii="Tahoma" w:hAnsi="Tahoma" w:cs="Tahoma"/>
          <w:sz w:val="20"/>
          <w:szCs w:val="20"/>
        </w:rPr>
        <w:t>.</w:t>
      </w:r>
    </w:p>
    <w:p w14:paraId="623424F4" w14:textId="77777777" w:rsidR="006362B0" w:rsidRPr="003A7D1C" w:rsidRDefault="006362B0" w:rsidP="00C91C4B">
      <w:pPr>
        <w:ind w:right="-266"/>
        <w:rPr>
          <w:rFonts w:ascii="Tahoma" w:hAnsi="Tahoma" w:cs="Tahoma"/>
          <w:sz w:val="20"/>
          <w:szCs w:val="20"/>
        </w:rPr>
      </w:pPr>
    </w:p>
    <w:p w14:paraId="057A81DB" w14:textId="77777777" w:rsidR="004654C4" w:rsidRPr="003A7D1C" w:rsidRDefault="004654C4">
      <w:pPr>
        <w:rPr>
          <w:rFonts w:ascii="Tahoma" w:hAnsi="Tahoma" w:cs="Tahoma"/>
          <w:b/>
          <w:bCs/>
          <w:sz w:val="20"/>
          <w:szCs w:val="20"/>
        </w:rPr>
      </w:pPr>
      <w:r w:rsidRPr="003A7D1C">
        <w:rPr>
          <w:rFonts w:ascii="Tahoma" w:hAnsi="Tahoma" w:cs="Tahoma"/>
          <w:b/>
          <w:bCs/>
          <w:sz w:val="20"/>
          <w:szCs w:val="20"/>
        </w:rPr>
        <w:t>UNION INFORMATION:</w:t>
      </w:r>
    </w:p>
    <w:p w14:paraId="47D46089" w14:textId="77777777" w:rsidR="004654C4" w:rsidRPr="003A7D1C" w:rsidRDefault="004654C4">
      <w:pPr>
        <w:rPr>
          <w:rFonts w:ascii="Tahoma" w:hAnsi="Tahoma" w:cs="Tahoma"/>
          <w:sz w:val="20"/>
          <w:szCs w:val="20"/>
        </w:rPr>
      </w:pPr>
    </w:p>
    <w:p w14:paraId="39884787" w14:textId="6C54C746" w:rsidR="004654C4" w:rsidRDefault="004654C4" w:rsidP="006362B0">
      <w:pPr>
        <w:ind w:right="274"/>
        <w:rPr>
          <w:rFonts w:ascii="Verdana" w:hAnsi="Verdana"/>
          <w:sz w:val="20"/>
          <w:szCs w:val="20"/>
        </w:rPr>
      </w:pPr>
      <w:r w:rsidRPr="003A7D1C">
        <w:rPr>
          <w:rFonts w:ascii="Tahoma" w:hAnsi="Tahoma" w:cs="Tahoma"/>
          <w:sz w:val="20"/>
          <w:szCs w:val="20"/>
        </w:rPr>
        <w:lastRenderedPageBreak/>
        <w:t>Teaching Assistant</w:t>
      </w:r>
      <w:r w:rsidR="005E7366" w:rsidRPr="003A7D1C">
        <w:rPr>
          <w:rFonts w:ascii="Tahoma" w:hAnsi="Tahoma" w:cs="Tahoma"/>
          <w:sz w:val="20"/>
          <w:szCs w:val="20"/>
        </w:rPr>
        <w:t xml:space="preserve"> and Teaching </w:t>
      </w:r>
      <w:r w:rsidRPr="003A7D1C">
        <w:rPr>
          <w:rFonts w:ascii="Tahoma" w:hAnsi="Tahoma" w:cs="Tahoma"/>
          <w:sz w:val="20"/>
          <w:szCs w:val="20"/>
        </w:rPr>
        <w:t>Associate appointments are covered by a collective bargaining agreement betw</w:t>
      </w:r>
      <w:r w:rsidR="005E7366" w:rsidRPr="003A7D1C">
        <w:rPr>
          <w:rFonts w:ascii="Tahoma" w:hAnsi="Tahoma" w:cs="Tahoma"/>
          <w:sz w:val="20"/>
          <w:szCs w:val="20"/>
        </w:rPr>
        <w:t>een the University of California and the</w:t>
      </w:r>
      <w:r w:rsidRPr="003A7D1C">
        <w:rPr>
          <w:rFonts w:ascii="Tahoma" w:hAnsi="Tahoma" w:cs="Tahoma"/>
          <w:sz w:val="20"/>
          <w:szCs w:val="20"/>
        </w:rPr>
        <w:t xml:space="preserve"> International Union, United Automobile, Aerospace and Agricultural Implement Workers of America (UAW) </w:t>
      </w:r>
      <w:r w:rsidR="008D250C" w:rsidRPr="003A7D1C">
        <w:rPr>
          <w:rFonts w:ascii="Tahoma" w:hAnsi="Tahoma" w:cs="Tahoma"/>
          <w:sz w:val="20"/>
          <w:szCs w:val="20"/>
        </w:rPr>
        <w:t>2865</w:t>
      </w:r>
      <w:r w:rsidRPr="003A7D1C">
        <w:rPr>
          <w:rFonts w:ascii="Tahoma" w:hAnsi="Tahoma" w:cs="Tahoma"/>
          <w:sz w:val="20"/>
          <w:szCs w:val="20"/>
        </w:rPr>
        <w:t xml:space="preserve">.  The entire </w:t>
      </w:r>
      <w:r w:rsidR="006362B0" w:rsidRPr="003A7D1C">
        <w:rPr>
          <w:rFonts w:ascii="Tahoma" w:hAnsi="Tahoma" w:cs="Tahoma"/>
          <w:sz w:val="20"/>
          <w:szCs w:val="20"/>
        </w:rPr>
        <w:t xml:space="preserve">contract is </w:t>
      </w:r>
      <w:r w:rsidR="007F4A98" w:rsidRPr="003A7D1C">
        <w:rPr>
          <w:rFonts w:ascii="Tahoma" w:hAnsi="Tahoma" w:cs="Tahoma"/>
          <w:sz w:val="20"/>
          <w:szCs w:val="20"/>
        </w:rPr>
        <w:t>available</w:t>
      </w:r>
      <w:r w:rsidR="00433FFD" w:rsidRPr="003A7D1C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415A9F" w:rsidRPr="003A7D1C">
          <w:rPr>
            <w:rStyle w:val="Hyperlink"/>
            <w:rFonts w:ascii="Tahoma" w:hAnsi="Tahoma" w:cs="Tahoma"/>
            <w:sz w:val="20"/>
            <w:szCs w:val="20"/>
          </w:rPr>
          <w:t>online</w:t>
        </w:r>
      </w:hyperlink>
      <w:r w:rsidR="00415A9F" w:rsidRPr="003A7D1C">
        <w:rPr>
          <w:rFonts w:ascii="Tahoma" w:hAnsi="Tahoma" w:cs="Tahoma"/>
          <w:sz w:val="20"/>
          <w:szCs w:val="20"/>
        </w:rPr>
        <w:t xml:space="preserve">.  </w:t>
      </w:r>
      <w:r w:rsidRPr="003A7D1C">
        <w:rPr>
          <w:rFonts w:ascii="Tahoma" w:hAnsi="Tahoma" w:cs="Tahoma"/>
          <w:sz w:val="20"/>
          <w:szCs w:val="20"/>
        </w:rPr>
        <w:t>In compliance with the terms of the contract, your name and department address as an Academic Student Employee will be provided to the UAW eac</w:t>
      </w:r>
      <w:r w:rsidRPr="00E40BDC">
        <w:rPr>
          <w:rFonts w:ascii="Verdana" w:hAnsi="Verdana"/>
          <w:sz w:val="20"/>
          <w:szCs w:val="20"/>
        </w:rPr>
        <w:t>h quarter.</w:t>
      </w:r>
      <w:r w:rsidR="008F60F5" w:rsidRPr="00E40BDC">
        <w:rPr>
          <w:rFonts w:ascii="Verdana" w:hAnsi="Verdana"/>
          <w:sz w:val="20"/>
          <w:szCs w:val="20"/>
        </w:rPr>
        <w:t xml:space="preserve"> </w:t>
      </w:r>
    </w:p>
    <w:p w14:paraId="63A8DF00" w14:textId="31D0ABE3" w:rsidR="00B64C38" w:rsidRDefault="00B64C38" w:rsidP="006362B0">
      <w:pPr>
        <w:ind w:right="274"/>
        <w:rPr>
          <w:rFonts w:ascii="Verdana" w:hAnsi="Verdana"/>
          <w:sz w:val="20"/>
          <w:szCs w:val="20"/>
        </w:rPr>
      </w:pPr>
    </w:p>
    <w:p w14:paraId="2D5EE242" w14:textId="73E25026" w:rsidR="00B64C38" w:rsidRPr="00B64C38" w:rsidRDefault="00B64C38" w:rsidP="006362B0">
      <w:pPr>
        <w:ind w:right="274"/>
        <w:rPr>
          <w:rFonts w:ascii="Verdana" w:hAnsi="Verdana"/>
          <w:b/>
          <w:bCs/>
          <w:sz w:val="20"/>
          <w:szCs w:val="20"/>
        </w:rPr>
      </w:pPr>
      <w:r w:rsidRPr="00B64C38">
        <w:rPr>
          <w:rFonts w:ascii="Verdana" w:hAnsi="Verdana"/>
          <w:b/>
          <w:bCs/>
          <w:sz w:val="20"/>
          <w:szCs w:val="20"/>
        </w:rPr>
        <w:t>This appointment is subject to amendment based on any changes to applicable collective bargaining agreements.</w:t>
      </w:r>
    </w:p>
    <w:sectPr w:rsidR="00B64C38" w:rsidRPr="00B64C38" w:rsidSect="00C61706">
      <w:footerReference w:type="default" r:id="rId9"/>
      <w:pgSz w:w="12240" w:h="15840" w:code="1"/>
      <w:pgMar w:top="432" w:right="720" w:bottom="288" w:left="7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A51F" w14:textId="77777777" w:rsidR="00CE0F88" w:rsidRDefault="00CE0F88">
      <w:r>
        <w:separator/>
      </w:r>
    </w:p>
  </w:endnote>
  <w:endnote w:type="continuationSeparator" w:id="0">
    <w:p w14:paraId="77E4121B" w14:textId="77777777" w:rsidR="00CE0F88" w:rsidRDefault="00CE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1769" w14:textId="19178560" w:rsidR="007371D5" w:rsidRPr="00C61706" w:rsidRDefault="00C1413C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11</w:t>
    </w:r>
    <w:r w:rsidR="005656F9">
      <w:rPr>
        <w:b/>
        <w:sz w:val="18"/>
        <w:szCs w:val="18"/>
      </w:rPr>
      <w:t>/</w:t>
    </w:r>
    <w:r w:rsidR="00CB0749">
      <w:rPr>
        <w:b/>
        <w:sz w:val="18"/>
        <w:szCs w:val="18"/>
      </w:rPr>
      <w:t>202</w:t>
    </w:r>
    <w:r w:rsidR="00883203">
      <w:rPr>
        <w:b/>
        <w:sz w:val="18"/>
        <w:szCs w:val="18"/>
      </w:rPr>
      <w:t>2</w:t>
    </w:r>
    <w:r w:rsidR="007371D5" w:rsidRPr="00C61706">
      <w:rPr>
        <w:b/>
        <w:sz w:val="18"/>
        <w:szCs w:val="18"/>
      </w:rPr>
      <w:tab/>
    </w:r>
    <w:r w:rsidR="007371D5" w:rsidRPr="00C61706">
      <w:rPr>
        <w:b/>
        <w:sz w:val="18"/>
        <w:szCs w:val="18"/>
      </w:rPr>
      <w:tab/>
    </w:r>
    <w:r w:rsidR="007371D5" w:rsidRPr="00C61706">
      <w:rPr>
        <w:b/>
        <w:sz w:val="18"/>
        <w:szCs w:val="18"/>
      </w:rPr>
      <w:tab/>
    </w:r>
    <w:r w:rsidR="007371D5">
      <w:rPr>
        <w:b/>
        <w:sz w:val="18"/>
        <w:szCs w:val="18"/>
      </w:rPr>
      <w:t xml:space="preserve">           </w:t>
    </w:r>
    <w:r w:rsidR="007371D5" w:rsidRPr="00C61706">
      <w:rPr>
        <w:b/>
        <w:sz w:val="18"/>
        <w:szCs w:val="18"/>
      </w:rPr>
      <w:t>AP-60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6B98" w14:textId="77777777" w:rsidR="00CE0F88" w:rsidRDefault="00CE0F88">
      <w:r>
        <w:separator/>
      </w:r>
    </w:p>
  </w:footnote>
  <w:footnote w:type="continuationSeparator" w:id="0">
    <w:p w14:paraId="3610381C" w14:textId="77777777" w:rsidR="00CE0F88" w:rsidRDefault="00CE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7DA598D"/>
    <w:multiLevelType w:val="multilevel"/>
    <w:tmpl w:val="A5CAC6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1DBB"/>
    <w:multiLevelType w:val="multilevel"/>
    <w:tmpl w:val="8E60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6E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300215F"/>
    <w:multiLevelType w:val="multilevel"/>
    <w:tmpl w:val="31AE2D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5012B"/>
    <w:multiLevelType w:val="multilevel"/>
    <w:tmpl w:val="A9C2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6F26"/>
    <w:multiLevelType w:val="hybridMultilevel"/>
    <w:tmpl w:val="A5CAC6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01163"/>
    <w:multiLevelType w:val="multilevel"/>
    <w:tmpl w:val="5E2E719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E6BA3"/>
    <w:multiLevelType w:val="hybridMultilevel"/>
    <w:tmpl w:val="31AE2D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B5FDF"/>
    <w:multiLevelType w:val="hybridMultilevel"/>
    <w:tmpl w:val="5DFC1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45F34"/>
    <w:multiLevelType w:val="hybridMultilevel"/>
    <w:tmpl w:val="3E2442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91239"/>
    <w:multiLevelType w:val="hybridMultilevel"/>
    <w:tmpl w:val="A9C22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413B3"/>
    <w:multiLevelType w:val="hybridMultilevel"/>
    <w:tmpl w:val="FA7A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14E84"/>
    <w:multiLevelType w:val="multilevel"/>
    <w:tmpl w:val="5DFC1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F04A4"/>
    <w:multiLevelType w:val="hybridMultilevel"/>
    <w:tmpl w:val="8E60A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221C5"/>
    <w:multiLevelType w:val="hybridMultilevel"/>
    <w:tmpl w:val="5E2E71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433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79712843"/>
    <w:multiLevelType w:val="hybridMultilevel"/>
    <w:tmpl w:val="AAC854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9134762">
    <w:abstractNumId w:val="16"/>
  </w:num>
  <w:num w:numId="2" w16cid:durableId="1857592">
    <w:abstractNumId w:val="3"/>
  </w:num>
  <w:num w:numId="3" w16cid:durableId="2114280849">
    <w:abstractNumId w:val="0"/>
  </w:num>
  <w:num w:numId="4" w16cid:durableId="1616980673">
    <w:abstractNumId w:val="12"/>
  </w:num>
  <w:num w:numId="5" w16cid:durableId="568658448">
    <w:abstractNumId w:val="11"/>
  </w:num>
  <w:num w:numId="6" w16cid:durableId="1639873149">
    <w:abstractNumId w:val="5"/>
  </w:num>
  <w:num w:numId="7" w16cid:durableId="1728408517">
    <w:abstractNumId w:val="17"/>
  </w:num>
  <w:num w:numId="8" w16cid:durableId="1808087200">
    <w:abstractNumId w:val="9"/>
  </w:num>
  <w:num w:numId="9" w16cid:durableId="736630177">
    <w:abstractNumId w:val="13"/>
  </w:num>
  <w:num w:numId="10" w16cid:durableId="1039277330">
    <w:abstractNumId w:val="15"/>
  </w:num>
  <w:num w:numId="11" w16cid:durableId="537816450">
    <w:abstractNumId w:val="7"/>
  </w:num>
  <w:num w:numId="12" w16cid:durableId="608975778">
    <w:abstractNumId w:val="6"/>
  </w:num>
  <w:num w:numId="13" w16cid:durableId="1929801946">
    <w:abstractNumId w:val="1"/>
  </w:num>
  <w:num w:numId="14" w16cid:durableId="1436712144">
    <w:abstractNumId w:val="8"/>
  </w:num>
  <w:num w:numId="15" w16cid:durableId="669798479">
    <w:abstractNumId w:val="4"/>
  </w:num>
  <w:num w:numId="16" w16cid:durableId="533882612">
    <w:abstractNumId w:val="14"/>
  </w:num>
  <w:num w:numId="17" w16cid:durableId="1751850556">
    <w:abstractNumId w:val="2"/>
  </w:num>
  <w:num w:numId="18" w16cid:durableId="18751162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6D"/>
    <w:rsid w:val="00004DD6"/>
    <w:rsid w:val="000361BA"/>
    <w:rsid w:val="00041EE7"/>
    <w:rsid w:val="00050575"/>
    <w:rsid w:val="0006027D"/>
    <w:rsid w:val="000768DA"/>
    <w:rsid w:val="00082781"/>
    <w:rsid w:val="000834D0"/>
    <w:rsid w:val="000A08BC"/>
    <w:rsid w:val="000A3371"/>
    <w:rsid w:val="000B0AF9"/>
    <w:rsid w:val="000B3B49"/>
    <w:rsid w:val="000C0A20"/>
    <w:rsid w:val="000D77F5"/>
    <w:rsid w:val="000E663E"/>
    <w:rsid w:val="00100AE5"/>
    <w:rsid w:val="00105FBE"/>
    <w:rsid w:val="001128F2"/>
    <w:rsid w:val="001151C9"/>
    <w:rsid w:val="001161A6"/>
    <w:rsid w:val="00122618"/>
    <w:rsid w:val="001418FD"/>
    <w:rsid w:val="00144D0A"/>
    <w:rsid w:val="00151515"/>
    <w:rsid w:val="00153752"/>
    <w:rsid w:val="001542FC"/>
    <w:rsid w:val="0015733E"/>
    <w:rsid w:val="00157FCD"/>
    <w:rsid w:val="00164415"/>
    <w:rsid w:val="0017435E"/>
    <w:rsid w:val="00181E46"/>
    <w:rsid w:val="00183AE7"/>
    <w:rsid w:val="001B3687"/>
    <w:rsid w:val="001C0E46"/>
    <w:rsid w:val="001E5FC2"/>
    <w:rsid w:val="001E6CC3"/>
    <w:rsid w:val="001F4909"/>
    <w:rsid w:val="001F4CB4"/>
    <w:rsid w:val="00232F01"/>
    <w:rsid w:val="0023680E"/>
    <w:rsid w:val="002424E0"/>
    <w:rsid w:val="00244D24"/>
    <w:rsid w:val="00247241"/>
    <w:rsid w:val="002563E0"/>
    <w:rsid w:val="00257434"/>
    <w:rsid w:val="002608F5"/>
    <w:rsid w:val="002722F2"/>
    <w:rsid w:val="00281F55"/>
    <w:rsid w:val="0028316D"/>
    <w:rsid w:val="002B608E"/>
    <w:rsid w:val="002D0E21"/>
    <w:rsid w:val="002D4A55"/>
    <w:rsid w:val="002E357A"/>
    <w:rsid w:val="002E4A41"/>
    <w:rsid w:val="002F2681"/>
    <w:rsid w:val="002F277E"/>
    <w:rsid w:val="002F3001"/>
    <w:rsid w:val="002F524F"/>
    <w:rsid w:val="00300514"/>
    <w:rsid w:val="003158F8"/>
    <w:rsid w:val="00316B4D"/>
    <w:rsid w:val="00322C65"/>
    <w:rsid w:val="00327214"/>
    <w:rsid w:val="00331AAC"/>
    <w:rsid w:val="00334198"/>
    <w:rsid w:val="00335AD7"/>
    <w:rsid w:val="0034217F"/>
    <w:rsid w:val="00344E63"/>
    <w:rsid w:val="00352E1C"/>
    <w:rsid w:val="003570F6"/>
    <w:rsid w:val="003610A3"/>
    <w:rsid w:val="00365D61"/>
    <w:rsid w:val="003663A8"/>
    <w:rsid w:val="0037312E"/>
    <w:rsid w:val="00391528"/>
    <w:rsid w:val="003A3FED"/>
    <w:rsid w:val="003A7D1C"/>
    <w:rsid w:val="003B213A"/>
    <w:rsid w:val="003C0011"/>
    <w:rsid w:val="003F33B9"/>
    <w:rsid w:val="003F7478"/>
    <w:rsid w:val="004010FE"/>
    <w:rsid w:val="00415A9F"/>
    <w:rsid w:val="00423E71"/>
    <w:rsid w:val="00425252"/>
    <w:rsid w:val="004304F7"/>
    <w:rsid w:val="00430A0B"/>
    <w:rsid w:val="00431AAC"/>
    <w:rsid w:val="00433061"/>
    <w:rsid w:val="00433FFD"/>
    <w:rsid w:val="004456AD"/>
    <w:rsid w:val="00446C64"/>
    <w:rsid w:val="00447873"/>
    <w:rsid w:val="004600D3"/>
    <w:rsid w:val="004609C4"/>
    <w:rsid w:val="00461AAB"/>
    <w:rsid w:val="004654C4"/>
    <w:rsid w:val="00467961"/>
    <w:rsid w:val="0047310E"/>
    <w:rsid w:val="0047731E"/>
    <w:rsid w:val="00481B10"/>
    <w:rsid w:val="00484FC9"/>
    <w:rsid w:val="004A40FA"/>
    <w:rsid w:val="004A59EE"/>
    <w:rsid w:val="004B0D72"/>
    <w:rsid w:val="004B3904"/>
    <w:rsid w:val="004C0007"/>
    <w:rsid w:val="004C2A36"/>
    <w:rsid w:val="004D2F0B"/>
    <w:rsid w:val="004D691D"/>
    <w:rsid w:val="004D6CFE"/>
    <w:rsid w:val="004F701D"/>
    <w:rsid w:val="004F7188"/>
    <w:rsid w:val="005003F4"/>
    <w:rsid w:val="00506E7F"/>
    <w:rsid w:val="005178E5"/>
    <w:rsid w:val="00522576"/>
    <w:rsid w:val="005261DC"/>
    <w:rsid w:val="00532DA6"/>
    <w:rsid w:val="0053314A"/>
    <w:rsid w:val="00543DFF"/>
    <w:rsid w:val="00544261"/>
    <w:rsid w:val="005656F9"/>
    <w:rsid w:val="005670D5"/>
    <w:rsid w:val="00567E99"/>
    <w:rsid w:val="0057059E"/>
    <w:rsid w:val="00583EC4"/>
    <w:rsid w:val="005A046A"/>
    <w:rsid w:val="005A3E1E"/>
    <w:rsid w:val="005C6D45"/>
    <w:rsid w:val="005C7C47"/>
    <w:rsid w:val="005D59B2"/>
    <w:rsid w:val="005E0469"/>
    <w:rsid w:val="005E7366"/>
    <w:rsid w:val="005F3FE0"/>
    <w:rsid w:val="005F5A42"/>
    <w:rsid w:val="00600448"/>
    <w:rsid w:val="006077EF"/>
    <w:rsid w:val="00626C2B"/>
    <w:rsid w:val="006362B0"/>
    <w:rsid w:val="00663B7C"/>
    <w:rsid w:val="00674EE2"/>
    <w:rsid w:val="0067570F"/>
    <w:rsid w:val="00683D68"/>
    <w:rsid w:val="006852BF"/>
    <w:rsid w:val="00690D2B"/>
    <w:rsid w:val="006A4173"/>
    <w:rsid w:val="006C6063"/>
    <w:rsid w:val="006E3802"/>
    <w:rsid w:val="006F427D"/>
    <w:rsid w:val="00703EA8"/>
    <w:rsid w:val="0070614A"/>
    <w:rsid w:val="00706B33"/>
    <w:rsid w:val="007072CB"/>
    <w:rsid w:val="00724BE1"/>
    <w:rsid w:val="00733440"/>
    <w:rsid w:val="00735FB6"/>
    <w:rsid w:val="00736035"/>
    <w:rsid w:val="007371D5"/>
    <w:rsid w:val="00754D1A"/>
    <w:rsid w:val="0076110C"/>
    <w:rsid w:val="00786DFE"/>
    <w:rsid w:val="00792F15"/>
    <w:rsid w:val="007A0A91"/>
    <w:rsid w:val="007A113A"/>
    <w:rsid w:val="007C4A10"/>
    <w:rsid w:val="007E6A48"/>
    <w:rsid w:val="007F4A98"/>
    <w:rsid w:val="007F6B0B"/>
    <w:rsid w:val="007F6FE4"/>
    <w:rsid w:val="00801A27"/>
    <w:rsid w:val="008029BB"/>
    <w:rsid w:val="00804BA9"/>
    <w:rsid w:val="008123F3"/>
    <w:rsid w:val="008143A4"/>
    <w:rsid w:val="00830701"/>
    <w:rsid w:val="008327C1"/>
    <w:rsid w:val="00852FA8"/>
    <w:rsid w:val="00855C1E"/>
    <w:rsid w:val="0086005A"/>
    <w:rsid w:val="00872800"/>
    <w:rsid w:val="00877F22"/>
    <w:rsid w:val="00880083"/>
    <w:rsid w:val="00883203"/>
    <w:rsid w:val="008900E2"/>
    <w:rsid w:val="008924E3"/>
    <w:rsid w:val="00894D4E"/>
    <w:rsid w:val="008A2BBA"/>
    <w:rsid w:val="008A60DB"/>
    <w:rsid w:val="008B3FD6"/>
    <w:rsid w:val="008B675A"/>
    <w:rsid w:val="008C65CE"/>
    <w:rsid w:val="008D250C"/>
    <w:rsid w:val="008D2962"/>
    <w:rsid w:val="008D303B"/>
    <w:rsid w:val="008E156A"/>
    <w:rsid w:val="008E4C2E"/>
    <w:rsid w:val="008F4CA7"/>
    <w:rsid w:val="008F60F5"/>
    <w:rsid w:val="00903661"/>
    <w:rsid w:val="00911B01"/>
    <w:rsid w:val="00913572"/>
    <w:rsid w:val="009430FA"/>
    <w:rsid w:val="00944518"/>
    <w:rsid w:val="00947A6C"/>
    <w:rsid w:val="00957A35"/>
    <w:rsid w:val="00971DF3"/>
    <w:rsid w:val="0098283D"/>
    <w:rsid w:val="009A5EE0"/>
    <w:rsid w:val="009B3460"/>
    <w:rsid w:val="009C7232"/>
    <w:rsid w:val="009E35B7"/>
    <w:rsid w:val="009E6562"/>
    <w:rsid w:val="009F0497"/>
    <w:rsid w:val="009F0661"/>
    <w:rsid w:val="009F1B5C"/>
    <w:rsid w:val="00A0270C"/>
    <w:rsid w:val="00A20EC3"/>
    <w:rsid w:val="00A27CFA"/>
    <w:rsid w:val="00A303D4"/>
    <w:rsid w:val="00A35342"/>
    <w:rsid w:val="00A4319E"/>
    <w:rsid w:val="00A5369E"/>
    <w:rsid w:val="00A56769"/>
    <w:rsid w:val="00A574DB"/>
    <w:rsid w:val="00A66A42"/>
    <w:rsid w:val="00A750B8"/>
    <w:rsid w:val="00A7645E"/>
    <w:rsid w:val="00A76B3C"/>
    <w:rsid w:val="00A779DE"/>
    <w:rsid w:val="00A82ECA"/>
    <w:rsid w:val="00A92DE6"/>
    <w:rsid w:val="00A945A3"/>
    <w:rsid w:val="00A94936"/>
    <w:rsid w:val="00A95A07"/>
    <w:rsid w:val="00AA1A46"/>
    <w:rsid w:val="00AB5598"/>
    <w:rsid w:val="00AC1C59"/>
    <w:rsid w:val="00AD00D2"/>
    <w:rsid w:val="00AD2AA9"/>
    <w:rsid w:val="00AD3AA4"/>
    <w:rsid w:val="00B033EC"/>
    <w:rsid w:val="00B069CC"/>
    <w:rsid w:val="00B2072D"/>
    <w:rsid w:val="00B25A1D"/>
    <w:rsid w:val="00B3119F"/>
    <w:rsid w:val="00B32DE9"/>
    <w:rsid w:val="00B42038"/>
    <w:rsid w:val="00B4757A"/>
    <w:rsid w:val="00B6424D"/>
    <w:rsid w:val="00B64C38"/>
    <w:rsid w:val="00B73B1F"/>
    <w:rsid w:val="00B8298A"/>
    <w:rsid w:val="00B95A7A"/>
    <w:rsid w:val="00B97531"/>
    <w:rsid w:val="00BA4009"/>
    <w:rsid w:val="00BB2CC1"/>
    <w:rsid w:val="00BC0629"/>
    <w:rsid w:val="00BC3460"/>
    <w:rsid w:val="00BE2EB9"/>
    <w:rsid w:val="00BE2FEF"/>
    <w:rsid w:val="00BE3055"/>
    <w:rsid w:val="00BF39C1"/>
    <w:rsid w:val="00BF4831"/>
    <w:rsid w:val="00C0431B"/>
    <w:rsid w:val="00C11443"/>
    <w:rsid w:val="00C12AAE"/>
    <w:rsid w:val="00C1413C"/>
    <w:rsid w:val="00C24FA6"/>
    <w:rsid w:val="00C3472A"/>
    <w:rsid w:val="00C35E9F"/>
    <w:rsid w:val="00C46874"/>
    <w:rsid w:val="00C5246F"/>
    <w:rsid w:val="00C61706"/>
    <w:rsid w:val="00C63E84"/>
    <w:rsid w:val="00C66458"/>
    <w:rsid w:val="00C91C4B"/>
    <w:rsid w:val="00C92167"/>
    <w:rsid w:val="00C93DAC"/>
    <w:rsid w:val="00C95BC1"/>
    <w:rsid w:val="00CB0749"/>
    <w:rsid w:val="00CB3801"/>
    <w:rsid w:val="00CB7929"/>
    <w:rsid w:val="00CD57DB"/>
    <w:rsid w:val="00CE0F88"/>
    <w:rsid w:val="00CF4C59"/>
    <w:rsid w:val="00D1003A"/>
    <w:rsid w:val="00D343F5"/>
    <w:rsid w:val="00D46E6A"/>
    <w:rsid w:val="00D5242E"/>
    <w:rsid w:val="00D93CBF"/>
    <w:rsid w:val="00DA1FDF"/>
    <w:rsid w:val="00DA4AD0"/>
    <w:rsid w:val="00DA57C6"/>
    <w:rsid w:val="00DC0031"/>
    <w:rsid w:val="00DC5EDD"/>
    <w:rsid w:val="00DD463B"/>
    <w:rsid w:val="00DF5536"/>
    <w:rsid w:val="00E05BED"/>
    <w:rsid w:val="00E20C2B"/>
    <w:rsid w:val="00E40BDC"/>
    <w:rsid w:val="00E44E85"/>
    <w:rsid w:val="00E55568"/>
    <w:rsid w:val="00E5748B"/>
    <w:rsid w:val="00E91D8C"/>
    <w:rsid w:val="00EA16A0"/>
    <w:rsid w:val="00EA51AB"/>
    <w:rsid w:val="00EC32B1"/>
    <w:rsid w:val="00EC37E4"/>
    <w:rsid w:val="00EC5422"/>
    <w:rsid w:val="00EE06F7"/>
    <w:rsid w:val="00F05022"/>
    <w:rsid w:val="00F11126"/>
    <w:rsid w:val="00F21DA6"/>
    <w:rsid w:val="00F37E5F"/>
    <w:rsid w:val="00F51E30"/>
    <w:rsid w:val="00F60DD0"/>
    <w:rsid w:val="00F62820"/>
    <w:rsid w:val="00F6531C"/>
    <w:rsid w:val="00F72090"/>
    <w:rsid w:val="00F94B16"/>
    <w:rsid w:val="00F94D89"/>
    <w:rsid w:val="00F9631E"/>
    <w:rsid w:val="00FB3826"/>
    <w:rsid w:val="00FC5C32"/>
    <w:rsid w:val="00FD75A2"/>
    <w:rsid w:val="00FF23F0"/>
    <w:rsid w:val="00FF3FD1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4080142"/>
  <w15:chartTrackingRefBased/>
  <w15:docId w15:val="{D96D581B-93D1-4FC2-9808-ACBE6CD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New Century Schlbk" w:cs="New Century Schlbk"/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790"/>
        <w:tab w:val="left" w:pos="5400"/>
        <w:tab w:val="left" w:pos="8370"/>
      </w:tabs>
      <w:outlineLvl w:val="5"/>
    </w:pPr>
    <w:rPr>
      <w:rFonts w:ascii="New Century Schlbk" w:cs="New Century Schlbk"/>
      <w:u w:val="single"/>
    </w:rPr>
  </w:style>
  <w:style w:type="paragraph" w:styleId="Heading7">
    <w:name w:val="heading 7"/>
    <w:basedOn w:val="Normal"/>
    <w:next w:val="Normal"/>
    <w:qFormat/>
    <w:pPr>
      <w:keepNext/>
      <w:ind w:right="94"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270" w:right="4" w:hanging="270"/>
      <w:jc w:val="both"/>
    </w:pPr>
    <w:rPr>
      <w:rFonts w:ascii="New Century Schlbk" w:cs="New Century Schlbk"/>
      <w:sz w:val="22"/>
      <w:szCs w:val="22"/>
    </w:rPr>
  </w:style>
  <w:style w:type="paragraph" w:styleId="BalloonText">
    <w:name w:val="Balloon Text"/>
    <w:basedOn w:val="Normal"/>
    <w:semiHidden/>
    <w:rsid w:val="002424E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B2C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net.universityofcalifornia.edu/labor/bargaining-units/bx/contrac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7EE6-A7EC-4244-8B06-35F200C4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APPOINTMENT INFORMATION FOR ASSOCIATES AND TEACHING ASSISTANTS</vt:lpstr>
    </vt:vector>
  </TitlesOfParts>
  <Company>University of California, Irvine</Company>
  <LinksUpToDate>false</LinksUpToDate>
  <CharactersWithSpaces>3036</CharactersWithSpaces>
  <SharedDoc>false</SharedDoc>
  <HLinks>
    <vt:vector size="6" baseType="variant"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http://ucnet.universityofcalifornia.edu/labor/bargaining-units/bx/contract.html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APPOINTMENT INFORMATION FOR ASSOCIATES AND TEACHING ASSISTANTS</dc:title>
  <dc:subject/>
  <dc:creator>Eric Anderson</dc:creator>
  <cp:keywords/>
  <dc:description/>
  <cp:lastModifiedBy>Eva Maida</cp:lastModifiedBy>
  <cp:revision>4</cp:revision>
  <cp:lastPrinted>2014-07-16T18:43:00Z</cp:lastPrinted>
  <dcterms:created xsi:type="dcterms:W3CDTF">2022-08-11T19:46:00Z</dcterms:created>
  <dcterms:modified xsi:type="dcterms:W3CDTF">2022-11-24T00:11:00Z</dcterms:modified>
</cp:coreProperties>
</file>