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632F" w14:textId="77777777" w:rsidR="00670F23" w:rsidRDefault="00670F23" w:rsidP="00670F23">
      <w:pPr>
        <w:spacing w:after="0" w:line="240" w:lineRule="auto"/>
        <w:rPr>
          <w:b/>
          <w:sz w:val="28"/>
        </w:rPr>
      </w:pPr>
      <w:r>
        <w:rPr>
          <w:b/>
          <w:sz w:val="28"/>
        </w:rPr>
        <w:t>Academic Researcher Contract</w:t>
      </w:r>
    </w:p>
    <w:p w14:paraId="39006CCB" w14:textId="77777777" w:rsidR="00AD1653" w:rsidRDefault="00C907EF" w:rsidP="00670F23">
      <w:pPr>
        <w:spacing w:after="0" w:line="240" w:lineRule="auto"/>
        <w:rPr>
          <w:b/>
          <w:sz w:val="28"/>
        </w:rPr>
      </w:pPr>
      <w:r>
        <w:rPr>
          <w:b/>
          <w:sz w:val="28"/>
        </w:rPr>
        <w:t>Implementation Guidelines</w:t>
      </w:r>
      <w:r w:rsidR="00E116A6">
        <w:rPr>
          <w:b/>
          <w:sz w:val="28"/>
        </w:rPr>
        <w:t xml:space="preserve"> for Academic Personnel Offices</w:t>
      </w:r>
      <w:r w:rsidR="007050F4">
        <w:rPr>
          <w:b/>
          <w:sz w:val="28"/>
        </w:rPr>
        <w:br/>
      </w:r>
    </w:p>
    <w:p w14:paraId="67DB3B74" w14:textId="70FBE0DA" w:rsidR="001A5D59" w:rsidRDefault="001A5D59" w:rsidP="00AD1653">
      <w:pPr>
        <w:spacing w:after="0" w:line="240" w:lineRule="auto"/>
        <w:rPr>
          <w:rFonts w:cstheme="minorHAnsi"/>
        </w:rPr>
      </w:pPr>
      <w:r>
        <w:rPr>
          <w:rFonts w:cstheme="minorHAnsi"/>
          <w:b/>
          <w:u w:val="single"/>
        </w:rPr>
        <w:t>Contract Training</w:t>
      </w:r>
    </w:p>
    <w:p w14:paraId="09EE0CE6" w14:textId="7D830B5D" w:rsidR="001A5D59" w:rsidRDefault="001A5D59" w:rsidP="00AD1653">
      <w:pPr>
        <w:spacing w:after="0" w:line="240" w:lineRule="auto"/>
        <w:rPr>
          <w:rFonts w:cstheme="minorHAnsi"/>
        </w:rPr>
      </w:pPr>
    </w:p>
    <w:p w14:paraId="2757F1D6" w14:textId="43505713" w:rsidR="001A5D59" w:rsidRDefault="001A5D59" w:rsidP="001A5D59">
      <w:pPr>
        <w:pStyle w:val="ListParagraph"/>
        <w:numPr>
          <w:ilvl w:val="0"/>
          <w:numId w:val="21"/>
        </w:numPr>
        <w:spacing w:after="0" w:line="240" w:lineRule="auto"/>
        <w:rPr>
          <w:rFonts w:cstheme="minorHAnsi"/>
        </w:rPr>
      </w:pPr>
      <w:r>
        <w:rPr>
          <w:rFonts w:cstheme="minorHAnsi"/>
        </w:rPr>
        <w:t xml:space="preserve">Because this is a first collective bargaining agreement for Academic Researchers, the best practice is to </w:t>
      </w:r>
      <w:r w:rsidR="0095559A" w:rsidRPr="00AD1653">
        <w:rPr>
          <w:rFonts w:cstheme="minorHAnsi"/>
        </w:rPr>
        <w:t xml:space="preserve">tailor the contract training to PIs/supervisors. The College/School AP Deans’ staff, Department managers/MSOs, or Regional Support Services should work with the PIs/supervisors to ensure </w:t>
      </w:r>
      <w:r w:rsidR="0095559A">
        <w:rPr>
          <w:rFonts w:cstheme="minorHAnsi"/>
        </w:rPr>
        <w:t>contract compliance. Chairs’</w:t>
      </w:r>
      <w:r w:rsidR="0095559A" w:rsidRPr="00AD1653">
        <w:rPr>
          <w:rFonts w:cstheme="minorHAnsi"/>
        </w:rPr>
        <w:t>, lab managers</w:t>
      </w:r>
      <w:r w:rsidR="0095559A">
        <w:rPr>
          <w:rFonts w:cstheme="minorHAnsi"/>
        </w:rPr>
        <w:t xml:space="preserve">’, ORU Directors’, and </w:t>
      </w:r>
      <w:r w:rsidR="0095559A" w:rsidRPr="00AD1653">
        <w:rPr>
          <w:rFonts w:cstheme="minorHAnsi"/>
        </w:rPr>
        <w:t>departmental faculty meetings, are examples of where AP offices can get this message out.</w:t>
      </w:r>
      <w:r w:rsidR="0095559A">
        <w:rPr>
          <w:rFonts w:cstheme="minorHAnsi"/>
        </w:rPr>
        <w:t xml:space="preserve"> </w:t>
      </w:r>
      <w:r>
        <w:rPr>
          <w:rFonts w:cstheme="minorHAnsi"/>
        </w:rPr>
        <w:t xml:space="preserve">The attached collective bargaining agreement training </w:t>
      </w:r>
      <w:proofErr w:type="spellStart"/>
      <w:proofErr w:type="gramStart"/>
      <w:r>
        <w:rPr>
          <w:rFonts w:cstheme="minorHAnsi"/>
        </w:rPr>
        <w:t>powerpoint</w:t>
      </w:r>
      <w:proofErr w:type="spellEnd"/>
      <w:proofErr w:type="gramEnd"/>
      <w:r>
        <w:rPr>
          <w:rFonts w:cstheme="minorHAnsi"/>
        </w:rPr>
        <w:t xml:space="preserve"> can be modified at your location to include relevant information only</w:t>
      </w:r>
      <w:r w:rsidR="00C274EB">
        <w:rPr>
          <w:rFonts w:cstheme="minorHAnsi"/>
        </w:rPr>
        <w:t xml:space="preserve"> and distributed </w:t>
      </w:r>
      <w:r>
        <w:rPr>
          <w:rFonts w:cstheme="minorHAnsi"/>
        </w:rPr>
        <w:t>to faculty/PIs.</w:t>
      </w:r>
      <w:r w:rsidR="00540B42">
        <w:rPr>
          <w:rFonts w:cstheme="minorHAnsi"/>
        </w:rPr>
        <w:t xml:space="preserve"> </w:t>
      </w:r>
    </w:p>
    <w:p w14:paraId="6ED128B5" w14:textId="0D2075C8" w:rsidR="00540B42" w:rsidRPr="001A5D59" w:rsidRDefault="00540B42" w:rsidP="001A5D59">
      <w:pPr>
        <w:pStyle w:val="ListParagraph"/>
        <w:numPr>
          <w:ilvl w:val="0"/>
          <w:numId w:val="21"/>
        </w:numPr>
        <w:spacing w:after="0" w:line="240" w:lineRule="auto"/>
        <w:rPr>
          <w:rFonts w:cstheme="minorHAnsi"/>
        </w:rPr>
      </w:pPr>
      <w:r>
        <w:rPr>
          <w:rFonts w:cstheme="minorHAnsi"/>
        </w:rPr>
        <w:t xml:space="preserve">Please </w:t>
      </w:r>
      <w:proofErr w:type="gramStart"/>
      <w:r>
        <w:rPr>
          <w:rFonts w:cstheme="minorHAnsi"/>
        </w:rPr>
        <w:t>partner</w:t>
      </w:r>
      <w:proofErr w:type="gramEnd"/>
      <w:r>
        <w:rPr>
          <w:rFonts w:cstheme="minorHAnsi"/>
        </w:rPr>
        <w:t xml:space="preserve"> with your campus Labor Relations office to ensure that all appropriate personnel on your campus are trained on the new contractual provisions.  </w:t>
      </w:r>
    </w:p>
    <w:p w14:paraId="7C0F14F0" w14:textId="77777777" w:rsidR="001A5D59" w:rsidRDefault="001A5D59" w:rsidP="00AD1653">
      <w:pPr>
        <w:spacing w:after="0" w:line="240" w:lineRule="auto"/>
        <w:rPr>
          <w:rFonts w:cstheme="minorHAnsi"/>
          <w:b/>
          <w:u w:val="single"/>
        </w:rPr>
      </w:pPr>
    </w:p>
    <w:p w14:paraId="7DDF1D75" w14:textId="67712E6E" w:rsidR="00AD1653" w:rsidRPr="00AD1653" w:rsidRDefault="00AD1653" w:rsidP="00AD1653">
      <w:pPr>
        <w:spacing w:after="0" w:line="240" w:lineRule="auto"/>
        <w:rPr>
          <w:rFonts w:cstheme="minorHAnsi"/>
          <w:b/>
          <w:u w:val="single"/>
        </w:rPr>
      </w:pPr>
      <w:r>
        <w:rPr>
          <w:rFonts w:cstheme="minorHAnsi"/>
          <w:b/>
          <w:u w:val="single"/>
        </w:rPr>
        <w:t>Compensation</w:t>
      </w:r>
    </w:p>
    <w:p w14:paraId="737A19F2" w14:textId="77777777" w:rsidR="00AD1653" w:rsidRPr="00AD1653" w:rsidRDefault="00AD1653" w:rsidP="00AD1653">
      <w:pPr>
        <w:spacing w:after="0" w:line="240" w:lineRule="auto"/>
        <w:rPr>
          <w:rFonts w:cstheme="minorHAnsi"/>
        </w:rPr>
      </w:pPr>
    </w:p>
    <w:p w14:paraId="2E425047" w14:textId="3F04F638" w:rsidR="00AD1653" w:rsidRDefault="00AD1653" w:rsidP="00AD1653">
      <w:pPr>
        <w:pStyle w:val="ListParagraph"/>
        <w:numPr>
          <w:ilvl w:val="0"/>
          <w:numId w:val="6"/>
        </w:numPr>
        <w:spacing w:line="240" w:lineRule="auto"/>
        <w:rPr>
          <w:rFonts w:cstheme="minorHAnsi"/>
        </w:rPr>
      </w:pPr>
      <w:r w:rsidRPr="00AD1653">
        <w:rPr>
          <w:rFonts w:cstheme="minorHAnsi"/>
        </w:rPr>
        <w:t xml:space="preserve">Salary Scales - If an Academic Researcher is on an overlapping step (e.g., </w:t>
      </w:r>
      <w:r w:rsidR="00294879">
        <w:rPr>
          <w:rFonts w:cstheme="minorHAnsi"/>
        </w:rPr>
        <w:t>Assistant, Step 6 or</w:t>
      </w:r>
      <w:r w:rsidRPr="00AD1653">
        <w:rPr>
          <w:rFonts w:cstheme="minorHAnsi"/>
        </w:rPr>
        <w:t xml:space="preserve"> Associate, Step 5, in the Project and Research series), a campus may opt not to use both steps that are overlapping and instead may choose to use only one of the overlapping steps. However, if the steps are not overlapping, all steps on the Academic Researcher salary scales must be available and used.</w:t>
      </w:r>
    </w:p>
    <w:p w14:paraId="410E74E8" w14:textId="77777777" w:rsidR="00AD1653" w:rsidRDefault="00AD1653" w:rsidP="00AD1653">
      <w:pPr>
        <w:pStyle w:val="ListParagraph"/>
        <w:numPr>
          <w:ilvl w:val="0"/>
          <w:numId w:val="6"/>
        </w:numPr>
        <w:spacing w:line="240" w:lineRule="auto"/>
        <w:rPr>
          <w:rFonts w:cstheme="minorHAnsi"/>
        </w:rPr>
      </w:pPr>
      <w:r>
        <w:rPr>
          <w:rFonts w:cstheme="minorHAnsi"/>
        </w:rPr>
        <w:t>Off-scale</w:t>
      </w:r>
    </w:p>
    <w:p w14:paraId="62A7BC33" w14:textId="77777777" w:rsidR="00AD1653" w:rsidRPr="00AD1653" w:rsidRDefault="00AD1653" w:rsidP="00AD1653">
      <w:pPr>
        <w:pStyle w:val="ListParagraph"/>
        <w:numPr>
          <w:ilvl w:val="1"/>
          <w:numId w:val="6"/>
        </w:numPr>
        <w:spacing w:line="240" w:lineRule="auto"/>
        <w:rPr>
          <w:rFonts w:cstheme="minorHAnsi"/>
        </w:rPr>
      </w:pPr>
      <w:r w:rsidRPr="00AD1653">
        <w:rPr>
          <w:rFonts w:cstheme="minorHAnsi"/>
        </w:rPr>
        <w:t xml:space="preserve">Contract permits off-scale increments </w:t>
      </w:r>
    </w:p>
    <w:p w14:paraId="57EBDB26" w14:textId="77777777" w:rsidR="00AD1653" w:rsidRPr="00AD1653" w:rsidRDefault="00AD1653" w:rsidP="00AD1653">
      <w:pPr>
        <w:pStyle w:val="ListParagraph"/>
        <w:numPr>
          <w:ilvl w:val="1"/>
          <w:numId w:val="6"/>
        </w:numPr>
        <w:spacing w:line="240" w:lineRule="auto"/>
        <w:rPr>
          <w:rFonts w:cstheme="minorHAnsi"/>
        </w:rPr>
      </w:pPr>
      <w:r w:rsidRPr="00AD1653">
        <w:rPr>
          <w:rFonts w:cstheme="minorHAnsi"/>
        </w:rPr>
        <w:t xml:space="preserve">Increases to the off-scale increments are at the location’s discretion </w:t>
      </w:r>
    </w:p>
    <w:p w14:paraId="77A27947" w14:textId="77777777" w:rsidR="00AD1653" w:rsidRDefault="00AD1653" w:rsidP="00AD1653">
      <w:pPr>
        <w:pStyle w:val="ListParagraph"/>
        <w:numPr>
          <w:ilvl w:val="1"/>
          <w:numId w:val="6"/>
        </w:numPr>
        <w:spacing w:after="0" w:line="240" w:lineRule="auto"/>
        <w:rPr>
          <w:rFonts w:cstheme="minorHAnsi"/>
        </w:rPr>
      </w:pPr>
      <w:r w:rsidRPr="00AD1653">
        <w:rPr>
          <w:rFonts w:cstheme="minorHAnsi"/>
        </w:rPr>
        <w:t>No notice to the union required</w:t>
      </w:r>
    </w:p>
    <w:p w14:paraId="5CB87218" w14:textId="7627B49E" w:rsidR="00AD1653" w:rsidRPr="00AD1653" w:rsidRDefault="00603306" w:rsidP="00AD1653">
      <w:pPr>
        <w:pStyle w:val="ListParagraph"/>
        <w:numPr>
          <w:ilvl w:val="1"/>
          <w:numId w:val="6"/>
        </w:numPr>
        <w:spacing w:after="0" w:line="240" w:lineRule="auto"/>
        <w:rPr>
          <w:rFonts w:cstheme="minorHAnsi"/>
        </w:rPr>
      </w:pPr>
      <w:r>
        <w:rPr>
          <w:rFonts w:cstheme="minorHAnsi"/>
        </w:rPr>
        <w:t xml:space="preserve">If your campus provides transitional or </w:t>
      </w:r>
      <w:r w:rsidR="00AD1653" w:rsidRPr="00AD1653">
        <w:rPr>
          <w:rFonts w:cstheme="minorHAnsi"/>
        </w:rPr>
        <w:t>temporary off-scales</w:t>
      </w:r>
      <w:r>
        <w:rPr>
          <w:rFonts w:cstheme="minorHAnsi"/>
        </w:rPr>
        <w:t>, the reason for the transitional/temporary off-scale</w:t>
      </w:r>
      <w:r w:rsidR="00AD1653" w:rsidRPr="00AD1653">
        <w:rPr>
          <w:rFonts w:cstheme="minorHAnsi"/>
        </w:rPr>
        <w:t xml:space="preserve"> should be well documented and communicated to the Academic Researcher in writing</w:t>
      </w:r>
    </w:p>
    <w:p w14:paraId="380068B0" w14:textId="08486788" w:rsidR="00670F23" w:rsidRPr="00AD1653" w:rsidRDefault="007050F4" w:rsidP="00670F23">
      <w:pPr>
        <w:spacing w:after="0" w:line="240" w:lineRule="auto"/>
        <w:rPr>
          <w:rFonts w:cstheme="minorHAnsi"/>
        </w:rPr>
      </w:pPr>
      <w:r>
        <w:rPr>
          <w:b/>
          <w:sz w:val="28"/>
        </w:rPr>
        <w:br/>
      </w:r>
      <w:r w:rsidR="003E66E0" w:rsidRPr="00AD1653">
        <w:rPr>
          <w:rFonts w:cstheme="minorHAnsi"/>
          <w:b/>
          <w:u w:val="single"/>
        </w:rPr>
        <w:t>Without Salary Appointments</w:t>
      </w:r>
    </w:p>
    <w:p w14:paraId="0B48266D" w14:textId="77777777" w:rsidR="003E66E0" w:rsidRPr="00AD1653" w:rsidRDefault="003E66E0" w:rsidP="00670F23">
      <w:pPr>
        <w:spacing w:after="0" w:line="240" w:lineRule="auto"/>
        <w:rPr>
          <w:rFonts w:cstheme="minorHAnsi"/>
        </w:rPr>
      </w:pPr>
    </w:p>
    <w:p w14:paraId="55604051" w14:textId="77777777" w:rsidR="003E66E0" w:rsidRPr="00AD1653" w:rsidRDefault="003E66E0" w:rsidP="00670F23">
      <w:pPr>
        <w:pStyle w:val="ListParagraph"/>
        <w:numPr>
          <w:ilvl w:val="0"/>
          <w:numId w:val="5"/>
        </w:numPr>
        <w:spacing w:after="0" w:line="240" w:lineRule="auto"/>
        <w:rPr>
          <w:rFonts w:cstheme="minorHAnsi"/>
        </w:rPr>
      </w:pPr>
      <w:r w:rsidRPr="00AD1653">
        <w:rPr>
          <w:rFonts w:cstheme="minorHAnsi"/>
        </w:rPr>
        <w:t>Non-PI Academic Researchers</w:t>
      </w:r>
    </w:p>
    <w:p w14:paraId="550DB0F5" w14:textId="7785B5F8" w:rsidR="00670F23" w:rsidRPr="00041F2B" w:rsidRDefault="00670F23" w:rsidP="00041F2B">
      <w:pPr>
        <w:pStyle w:val="ListParagraph"/>
        <w:numPr>
          <w:ilvl w:val="1"/>
          <w:numId w:val="5"/>
        </w:numPr>
        <w:spacing w:after="0" w:line="240" w:lineRule="auto"/>
        <w:rPr>
          <w:rFonts w:cstheme="minorHAnsi"/>
        </w:rPr>
      </w:pPr>
      <w:r w:rsidRPr="00AD1653">
        <w:rPr>
          <w:rFonts w:cstheme="minorHAnsi"/>
        </w:rPr>
        <w:t xml:space="preserve">If </w:t>
      </w:r>
      <w:r w:rsidR="003E66E0" w:rsidRPr="00AD1653">
        <w:rPr>
          <w:rFonts w:cstheme="minorHAnsi"/>
        </w:rPr>
        <w:t>there are gaps in</w:t>
      </w:r>
      <w:r w:rsidRPr="00AD1653">
        <w:rPr>
          <w:rFonts w:cstheme="minorHAnsi"/>
        </w:rPr>
        <w:t xml:space="preserve"> funding</w:t>
      </w:r>
      <w:r w:rsidR="003E66E0" w:rsidRPr="00AD1653">
        <w:rPr>
          <w:rFonts w:cstheme="minorHAnsi"/>
        </w:rPr>
        <w:t xml:space="preserve">, a non-PI Academic Researcher </w:t>
      </w:r>
      <w:proofErr w:type="gramStart"/>
      <w:r w:rsidR="003E66E0" w:rsidRPr="00AD1653">
        <w:rPr>
          <w:rFonts w:cstheme="minorHAnsi"/>
        </w:rPr>
        <w:t>should be laid</w:t>
      </w:r>
      <w:proofErr w:type="gramEnd"/>
      <w:r w:rsidR="003E66E0" w:rsidRPr="00AD1653">
        <w:rPr>
          <w:rFonts w:cstheme="minorHAnsi"/>
        </w:rPr>
        <w:t xml:space="preserve"> off pursuant to the Layoff and Reduction in Time article.</w:t>
      </w:r>
      <w:r w:rsidR="00041F2B">
        <w:rPr>
          <w:rFonts w:cstheme="minorHAnsi"/>
        </w:rPr>
        <w:t xml:space="preserve"> They </w:t>
      </w:r>
      <w:proofErr w:type="gramStart"/>
      <w:r w:rsidR="00041F2B">
        <w:rPr>
          <w:rFonts w:cstheme="minorHAnsi"/>
        </w:rPr>
        <w:t>should not be placed into a Without Salary title or placed on a short work break</w:t>
      </w:r>
      <w:proofErr w:type="gramEnd"/>
      <w:r w:rsidR="00041F2B">
        <w:rPr>
          <w:rFonts w:cstheme="minorHAnsi"/>
        </w:rPr>
        <w:t>.</w:t>
      </w:r>
      <w:r w:rsidRPr="00041F2B">
        <w:rPr>
          <w:rFonts w:cstheme="minorHAnsi"/>
        </w:rPr>
        <w:t xml:space="preserve">  </w:t>
      </w:r>
    </w:p>
    <w:p w14:paraId="1B984A27" w14:textId="77777777" w:rsidR="003E66E0" w:rsidRPr="00AD1653" w:rsidRDefault="003E66E0" w:rsidP="00670F23">
      <w:pPr>
        <w:pStyle w:val="ListParagraph"/>
        <w:numPr>
          <w:ilvl w:val="0"/>
          <w:numId w:val="5"/>
        </w:numPr>
        <w:spacing w:after="0" w:line="240" w:lineRule="auto"/>
        <w:rPr>
          <w:rFonts w:cstheme="minorHAnsi"/>
        </w:rPr>
      </w:pPr>
      <w:r w:rsidRPr="00AD1653">
        <w:rPr>
          <w:rFonts w:cstheme="minorHAnsi"/>
        </w:rPr>
        <w:t>Principal Investigator Academic Researchers</w:t>
      </w:r>
    </w:p>
    <w:p w14:paraId="3164359D" w14:textId="0DCCD054" w:rsidR="003E66E0" w:rsidRPr="00AD1653" w:rsidRDefault="003E66E0" w:rsidP="003E66E0">
      <w:pPr>
        <w:pStyle w:val="ListParagraph"/>
        <w:numPr>
          <w:ilvl w:val="1"/>
          <w:numId w:val="5"/>
        </w:numPr>
        <w:spacing w:after="0" w:line="240" w:lineRule="auto"/>
        <w:rPr>
          <w:rFonts w:cstheme="minorHAnsi"/>
        </w:rPr>
      </w:pPr>
      <w:r w:rsidRPr="00AD1653">
        <w:rPr>
          <w:rFonts w:cstheme="minorHAnsi"/>
        </w:rPr>
        <w:t>On a c</w:t>
      </w:r>
      <w:r w:rsidR="00670F23" w:rsidRPr="00AD1653">
        <w:rPr>
          <w:rFonts w:cstheme="minorHAnsi"/>
        </w:rPr>
        <w:t xml:space="preserve">ase-by-case basis, </w:t>
      </w:r>
      <w:r w:rsidRPr="00AD1653">
        <w:rPr>
          <w:rFonts w:cstheme="minorHAnsi"/>
        </w:rPr>
        <w:t xml:space="preserve">in lieu of layoff, the PI Academic Researcher </w:t>
      </w:r>
      <w:proofErr w:type="gramStart"/>
      <w:r w:rsidRPr="00AD1653">
        <w:rPr>
          <w:rFonts w:cstheme="minorHAnsi"/>
        </w:rPr>
        <w:t>may be appointed</w:t>
      </w:r>
      <w:proofErr w:type="gramEnd"/>
      <w:r w:rsidRPr="00AD1653">
        <w:rPr>
          <w:rFonts w:cstheme="minorHAnsi"/>
        </w:rPr>
        <w:t xml:space="preserve"> in a concurrent</w:t>
      </w:r>
      <w:r w:rsidR="00670F23" w:rsidRPr="00AD1653">
        <w:rPr>
          <w:rFonts w:cstheme="minorHAnsi"/>
        </w:rPr>
        <w:t xml:space="preserve"> out-of-unit WOS title.</w:t>
      </w:r>
      <w:r w:rsidR="00E774CF">
        <w:rPr>
          <w:rFonts w:cstheme="minorHAnsi"/>
        </w:rPr>
        <w:t xml:space="preserve"> Please work with your campus Labor Relations office to determine if notice to the UAW is appropriate.</w:t>
      </w:r>
    </w:p>
    <w:p w14:paraId="5F3B6B05" w14:textId="77777777" w:rsidR="0081598B" w:rsidRPr="00AD1653" w:rsidRDefault="003E66E0" w:rsidP="003E66E0">
      <w:pPr>
        <w:pStyle w:val="ListParagraph"/>
        <w:numPr>
          <w:ilvl w:val="1"/>
          <w:numId w:val="5"/>
        </w:numPr>
        <w:spacing w:after="0" w:line="240" w:lineRule="auto"/>
        <w:rPr>
          <w:rFonts w:cstheme="minorHAnsi"/>
        </w:rPr>
      </w:pPr>
      <w:r w:rsidRPr="00AD1653">
        <w:rPr>
          <w:rFonts w:cstheme="minorHAnsi"/>
        </w:rPr>
        <w:t>The following are instructions on how to enter into UCPath situations where a PI Academic Researcher lowers their pay to $0, but still conducts work. In these cases, it is expected that additional funding will be forthcoming (documentation of this should be provided). In UCPath, it is best if this situation is processed as two separate actions (concurrent appointments):</w:t>
      </w:r>
    </w:p>
    <w:p w14:paraId="4F1D0FCA" w14:textId="77777777" w:rsidR="0081598B" w:rsidRPr="00AD1653" w:rsidRDefault="003E66E0" w:rsidP="003E66E0">
      <w:pPr>
        <w:pStyle w:val="ListParagraph"/>
        <w:numPr>
          <w:ilvl w:val="2"/>
          <w:numId w:val="5"/>
        </w:numPr>
        <w:spacing w:after="0" w:line="240" w:lineRule="auto"/>
        <w:rPr>
          <w:rFonts w:cstheme="minorHAnsi"/>
        </w:rPr>
      </w:pPr>
      <w:r w:rsidRPr="00AD1653">
        <w:rPr>
          <w:rFonts w:cstheme="minorHAnsi"/>
        </w:rPr>
        <w:t xml:space="preserve">Place the original </w:t>
      </w:r>
      <w:r w:rsidR="0081598B" w:rsidRPr="00AD1653">
        <w:rPr>
          <w:rFonts w:cstheme="minorHAnsi"/>
        </w:rPr>
        <w:t xml:space="preserve">in-unit </w:t>
      </w:r>
      <w:r w:rsidRPr="00AD1653">
        <w:rPr>
          <w:rFonts w:cstheme="minorHAnsi"/>
        </w:rPr>
        <w:t>paid appointment on Short Work Break.</w:t>
      </w:r>
    </w:p>
    <w:p w14:paraId="4487E17E" w14:textId="77777777" w:rsidR="0081598B" w:rsidRPr="00AD1653" w:rsidRDefault="003E66E0" w:rsidP="0081598B">
      <w:pPr>
        <w:pStyle w:val="ListParagraph"/>
        <w:numPr>
          <w:ilvl w:val="3"/>
          <w:numId w:val="5"/>
        </w:numPr>
        <w:spacing w:after="0" w:line="240" w:lineRule="auto"/>
        <w:rPr>
          <w:rFonts w:cstheme="minorHAnsi"/>
        </w:rPr>
      </w:pPr>
      <w:r w:rsidRPr="00AD1653">
        <w:rPr>
          <w:rFonts w:cstheme="minorHAnsi"/>
        </w:rPr>
        <w:t>There is no expectation that the appointee will perform work under the original appointment while on Short Work Break.</w:t>
      </w:r>
    </w:p>
    <w:p w14:paraId="3A23A0AC" w14:textId="77777777" w:rsidR="0081598B" w:rsidRPr="00AD1653" w:rsidRDefault="003E66E0" w:rsidP="0081598B">
      <w:pPr>
        <w:pStyle w:val="ListParagraph"/>
        <w:numPr>
          <w:ilvl w:val="3"/>
          <w:numId w:val="5"/>
        </w:numPr>
        <w:spacing w:after="0" w:line="240" w:lineRule="auto"/>
        <w:rPr>
          <w:rFonts w:cstheme="minorHAnsi"/>
        </w:rPr>
      </w:pPr>
      <w:r w:rsidRPr="00AD1653">
        <w:rPr>
          <w:rFonts w:cstheme="minorHAnsi"/>
        </w:rPr>
        <w:t>There is reasonable assurance that the appointee will be returning to work after a period off pay status.</w:t>
      </w:r>
    </w:p>
    <w:p w14:paraId="0A7704C6" w14:textId="77777777" w:rsidR="0081598B" w:rsidRPr="00AD1653" w:rsidRDefault="003E66E0" w:rsidP="0081598B">
      <w:pPr>
        <w:pStyle w:val="ListParagraph"/>
        <w:numPr>
          <w:ilvl w:val="3"/>
          <w:numId w:val="5"/>
        </w:numPr>
        <w:spacing w:after="0" w:line="240" w:lineRule="auto"/>
        <w:rPr>
          <w:rFonts w:cstheme="minorHAnsi"/>
        </w:rPr>
      </w:pPr>
      <w:r w:rsidRPr="00AD1653">
        <w:rPr>
          <w:rFonts w:cstheme="minorHAnsi"/>
        </w:rPr>
        <w:t xml:space="preserve">No pay </w:t>
      </w:r>
      <w:proofErr w:type="gramStart"/>
      <w:r w:rsidRPr="00AD1653">
        <w:rPr>
          <w:rFonts w:cstheme="minorHAnsi"/>
        </w:rPr>
        <w:t>is generated</w:t>
      </w:r>
      <w:proofErr w:type="gramEnd"/>
      <w:r w:rsidRPr="00AD1653">
        <w:rPr>
          <w:rFonts w:cstheme="minorHAnsi"/>
        </w:rPr>
        <w:t>.</w:t>
      </w:r>
    </w:p>
    <w:p w14:paraId="32368F9E" w14:textId="77777777" w:rsidR="0081598B" w:rsidRPr="00AD1653" w:rsidRDefault="003E66E0" w:rsidP="003E66E0">
      <w:pPr>
        <w:pStyle w:val="ListParagraph"/>
        <w:numPr>
          <w:ilvl w:val="4"/>
          <w:numId w:val="5"/>
        </w:numPr>
        <w:spacing w:after="0" w:line="240" w:lineRule="auto"/>
        <w:rPr>
          <w:rFonts w:cstheme="minorHAnsi"/>
        </w:rPr>
      </w:pPr>
      <w:r w:rsidRPr="00AD1653">
        <w:rPr>
          <w:rFonts w:cstheme="minorHAnsi"/>
        </w:rPr>
        <w:t>This will preserve the parameters of the appointment (FTE, pay rate, pay group, comp rate code, rank, step, salary, etc.)</w:t>
      </w:r>
    </w:p>
    <w:p w14:paraId="0C1D2F1A" w14:textId="77777777" w:rsidR="0081598B" w:rsidRPr="00AD1653" w:rsidRDefault="003E66E0" w:rsidP="003E66E0">
      <w:pPr>
        <w:pStyle w:val="ListParagraph"/>
        <w:numPr>
          <w:ilvl w:val="2"/>
          <w:numId w:val="5"/>
        </w:numPr>
        <w:spacing w:after="0" w:line="240" w:lineRule="auto"/>
        <w:rPr>
          <w:rFonts w:cstheme="minorHAnsi"/>
        </w:rPr>
      </w:pPr>
      <w:r w:rsidRPr="00AD1653">
        <w:rPr>
          <w:rFonts w:cstheme="minorHAnsi"/>
        </w:rPr>
        <w:t xml:space="preserve">Add a concurrent </w:t>
      </w:r>
      <w:r w:rsidR="0081598B" w:rsidRPr="00AD1653">
        <w:rPr>
          <w:rFonts w:cstheme="minorHAnsi"/>
        </w:rPr>
        <w:t xml:space="preserve">out-of-unit </w:t>
      </w:r>
      <w:r w:rsidRPr="00AD1653">
        <w:rPr>
          <w:rFonts w:cstheme="minorHAnsi"/>
        </w:rPr>
        <w:t>WOS appointment.</w:t>
      </w:r>
    </w:p>
    <w:p w14:paraId="5224F7D7" w14:textId="2D31CCDE" w:rsidR="0081598B" w:rsidRPr="00346B1B" w:rsidRDefault="003E66E0" w:rsidP="00346B1B">
      <w:pPr>
        <w:pStyle w:val="ListParagraph"/>
        <w:numPr>
          <w:ilvl w:val="3"/>
          <w:numId w:val="5"/>
        </w:numPr>
        <w:spacing w:after="0" w:line="240" w:lineRule="auto"/>
        <w:rPr>
          <w:rFonts w:cstheme="minorHAnsi"/>
        </w:rPr>
      </w:pPr>
      <w:r w:rsidRPr="00AD1653">
        <w:rPr>
          <w:rFonts w:cstheme="minorHAnsi"/>
        </w:rPr>
        <w:t>The appointee can perform services/work under the WOS appointment.</w:t>
      </w:r>
    </w:p>
    <w:p w14:paraId="200FAD4E" w14:textId="77777777" w:rsidR="0081598B" w:rsidRPr="00AD1653" w:rsidRDefault="003E66E0" w:rsidP="003E66E0">
      <w:pPr>
        <w:pStyle w:val="ListParagraph"/>
        <w:numPr>
          <w:ilvl w:val="2"/>
          <w:numId w:val="5"/>
        </w:numPr>
        <w:spacing w:after="0" w:line="240" w:lineRule="auto"/>
        <w:rPr>
          <w:rFonts w:cstheme="minorHAnsi"/>
        </w:rPr>
      </w:pPr>
      <w:r w:rsidRPr="00AD1653">
        <w:rPr>
          <w:rFonts w:cstheme="minorHAnsi"/>
        </w:rPr>
        <w:t>When funding returns,</w:t>
      </w:r>
    </w:p>
    <w:p w14:paraId="48D93F86" w14:textId="10F27DD1" w:rsidR="0081598B" w:rsidRPr="00AD1653" w:rsidRDefault="003E66E0" w:rsidP="003E66E0">
      <w:pPr>
        <w:pStyle w:val="ListParagraph"/>
        <w:numPr>
          <w:ilvl w:val="3"/>
          <w:numId w:val="5"/>
        </w:numPr>
        <w:spacing w:after="0" w:line="240" w:lineRule="auto"/>
        <w:rPr>
          <w:rFonts w:cstheme="minorHAnsi"/>
        </w:rPr>
      </w:pPr>
      <w:r w:rsidRPr="00AD1653">
        <w:rPr>
          <w:rFonts w:cstheme="minorHAnsi"/>
        </w:rPr>
        <w:lastRenderedPageBreak/>
        <w:t>Return from Short Work Break to resume pa</w:t>
      </w:r>
      <w:r w:rsidR="0081598B" w:rsidRPr="00AD1653">
        <w:rPr>
          <w:rFonts w:cstheme="minorHAnsi"/>
        </w:rPr>
        <w:t>y</w:t>
      </w:r>
    </w:p>
    <w:p w14:paraId="1D4A3F79" w14:textId="0581BC46" w:rsidR="00670F23" w:rsidRPr="00AD1653" w:rsidRDefault="0081598B" w:rsidP="00AD1653">
      <w:pPr>
        <w:pStyle w:val="ListParagraph"/>
        <w:numPr>
          <w:ilvl w:val="3"/>
          <w:numId w:val="5"/>
        </w:numPr>
        <w:spacing w:after="0" w:line="240" w:lineRule="auto"/>
        <w:rPr>
          <w:rFonts w:cstheme="minorHAnsi"/>
        </w:rPr>
      </w:pPr>
      <w:r w:rsidRPr="00AD1653">
        <w:rPr>
          <w:rFonts w:cstheme="minorHAnsi"/>
        </w:rPr>
        <w:t>End the WOS appointment</w:t>
      </w:r>
    </w:p>
    <w:p w14:paraId="285DA9E5" w14:textId="77777777" w:rsidR="00C1590A" w:rsidRPr="00AD1653" w:rsidRDefault="00C1590A" w:rsidP="00C1590A">
      <w:pPr>
        <w:pStyle w:val="ListParagraph"/>
        <w:spacing w:after="0" w:line="240" w:lineRule="auto"/>
        <w:rPr>
          <w:rFonts w:cstheme="minorHAnsi"/>
        </w:rPr>
      </w:pPr>
    </w:p>
    <w:p w14:paraId="4471D116" w14:textId="34ACF0B3" w:rsidR="00670F23" w:rsidRPr="00AD1653" w:rsidRDefault="00670F23" w:rsidP="00670F23">
      <w:pPr>
        <w:spacing w:after="0" w:line="240" w:lineRule="auto"/>
        <w:rPr>
          <w:rFonts w:cstheme="minorHAnsi"/>
          <w:b/>
          <w:u w:val="single"/>
        </w:rPr>
      </w:pPr>
      <w:r w:rsidRPr="00AD1653">
        <w:rPr>
          <w:rFonts w:cstheme="minorHAnsi"/>
          <w:b/>
          <w:u w:val="single"/>
        </w:rPr>
        <w:t>Series Specific Articles</w:t>
      </w:r>
      <w:r w:rsidR="006E4C4C" w:rsidRPr="00AD1653">
        <w:rPr>
          <w:rFonts w:cstheme="minorHAnsi"/>
          <w:b/>
          <w:u w:val="single"/>
        </w:rPr>
        <w:t xml:space="preserve"> Appointment Lengths</w:t>
      </w:r>
      <w:r w:rsidR="0081598B" w:rsidRPr="00AD1653">
        <w:rPr>
          <w:rFonts w:cstheme="minorHAnsi"/>
          <w:b/>
        </w:rPr>
        <w:t xml:space="preserve"> (Professional Researchers, Project Scientists, Specialists, Coordinators of Public Programs)</w:t>
      </w:r>
      <w:r w:rsidRPr="00AD1653">
        <w:rPr>
          <w:rFonts w:cstheme="minorHAnsi"/>
          <w:b/>
          <w:u w:val="single"/>
        </w:rPr>
        <w:t xml:space="preserve"> </w:t>
      </w:r>
    </w:p>
    <w:p w14:paraId="20242EBE" w14:textId="1BF7E112" w:rsidR="00C1590A" w:rsidRPr="00AD1653" w:rsidRDefault="00C1590A" w:rsidP="00C1590A">
      <w:pPr>
        <w:spacing w:after="0" w:line="240" w:lineRule="auto"/>
        <w:rPr>
          <w:rFonts w:cstheme="minorHAnsi"/>
        </w:rPr>
      </w:pPr>
    </w:p>
    <w:p w14:paraId="6E32B939" w14:textId="4D8ED5C6" w:rsidR="0069752B" w:rsidRPr="00AD1653" w:rsidRDefault="00A1140D" w:rsidP="00C1590A">
      <w:pPr>
        <w:pStyle w:val="ListParagraph"/>
        <w:numPr>
          <w:ilvl w:val="0"/>
          <w:numId w:val="6"/>
        </w:numPr>
        <w:spacing w:line="240" w:lineRule="auto"/>
        <w:rPr>
          <w:rFonts w:cstheme="minorHAnsi"/>
        </w:rPr>
      </w:pPr>
      <w:r w:rsidRPr="00AD1653">
        <w:rPr>
          <w:rFonts w:cstheme="minorHAnsi"/>
        </w:rPr>
        <w:t xml:space="preserve">Minimum 1 year appointments until first merit </w:t>
      </w:r>
      <w:r w:rsidR="00985211">
        <w:rPr>
          <w:rFonts w:cstheme="minorHAnsi"/>
        </w:rPr>
        <w:t xml:space="preserve">or promotion </w:t>
      </w:r>
      <w:r w:rsidRPr="00AD1653">
        <w:rPr>
          <w:rFonts w:cstheme="minorHAnsi"/>
        </w:rPr>
        <w:t xml:space="preserve">review </w:t>
      </w:r>
      <w:r w:rsidR="00985211">
        <w:rPr>
          <w:rFonts w:cstheme="minorHAnsi"/>
        </w:rPr>
        <w:t>(“review”)</w:t>
      </w:r>
    </w:p>
    <w:p w14:paraId="2AF89FD7" w14:textId="19022B30" w:rsidR="0069752B" w:rsidRPr="00AD1653" w:rsidRDefault="00A1140D" w:rsidP="00C1590A">
      <w:pPr>
        <w:pStyle w:val="ListParagraph"/>
        <w:numPr>
          <w:ilvl w:val="1"/>
          <w:numId w:val="6"/>
        </w:numPr>
        <w:spacing w:line="240" w:lineRule="auto"/>
        <w:rPr>
          <w:rFonts w:cstheme="minorHAnsi"/>
        </w:rPr>
      </w:pPr>
      <w:r w:rsidRPr="00AD1653">
        <w:rPr>
          <w:rFonts w:cstheme="minorHAnsi"/>
        </w:rPr>
        <w:t xml:space="preserve">Exceptions:  lack of work, lack of appropriate funding, programmatic need </w:t>
      </w:r>
    </w:p>
    <w:p w14:paraId="033F9214" w14:textId="65B8A6CB" w:rsidR="003359CD" w:rsidRPr="00AD1653" w:rsidRDefault="003359CD" w:rsidP="003359CD">
      <w:pPr>
        <w:pStyle w:val="ListParagraph"/>
        <w:numPr>
          <w:ilvl w:val="1"/>
          <w:numId w:val="6"/>
        </w:numPr>
        <w:spacing w:line="240" w:lineRule="auto"/>
        <w:rPr>
          <w:rFonts w:cstheme="minorHAnsi"/>
        </w:rPr>
      </w:pPr>
      <w:r w:rsidRPr="00AD1653">
        <w:rPr>
          <w:rFonts w:cstheme="minorHAnsi"/>
        </w:rPr>
        <w:t xml:space="preserve">If the initial appointment is less than a year because of </w:t>
      </w:r>
      <w:r w:rsidR="00985211">
        <w:rPr>
          <w:rFonts w:cstheme="minorHAnsi"/>
        </w:rPr>
        <w:t xml:space="preserve">at least one of </w:t>
      </w:r>
      <w:r w:rsidRPr="00AD1653">
        <w:rPr>
          <w:rFonts w:cstheme="minorHAnsi"/>
        </w:rPr>
        <w:t>the three reasons, campuses should document the reasons. Campus departments should provide the central campus AP office with the reason for the less than one-year appointment.</w:t>
      </w:r>
    </w:p>
    <w:p w14:paraId="1F18D6BF" w14:textId="6B9275E1" w:rsidR="0069752B" w:rsidRPr="00AD1653" w:rsidRDefault="004304B6" w:rsidP="00C1590A">
      <w:pPr>
        <w:pStyle w:val="ListParagraph"/>
        <w:numPr>
          <w:ilvl w:val="0"/>
          <w:numId w:val="6"/>
        </w:numPr>
        <w:spacing w:line="240" w:lineRule="auto"/>
        <w:rPr>
          <w:rFonts w:cstheme="minorHAnsi"/>
        </w:rPr>
      </w:pPr>
      <w:r>
        <w:rPr>
          <w:rFonts w:cstheme="minorHAnsi"/>
        </w:rPr>
        <w:t>Locations may provide</w:t>
      </w:r>
      <w:r w:rsidR="00A1140D" w:rsidRPr="00AD1653">
        <w:rPr>
          <w:rFonts w:cstheme="minorHAnsi"/>
        </w:rPr>
        <w:t xml:space="preserve"> longer term appointments</w:t>
      </w:r>
    </w:p>
    <w:p w14:paraId="16F3167C" w14:textId="05F75331" w:rsidR="0069752B" w:rsidRPr="00AD1653" w:rsidRDefault="00A1140D" w:rsidP="00C1590A">
      <w:pPr>
        <w:pStyle w:val="ListParagraph"/>
        <w:numPr>
          <w:ilvl w:val="0"/>
          <w:numId w:val="6"/>
        </w:numPr>
        <w:spacing w:line="240" w:lineRule="auto"/>
        <w:rPr>
          <w:rFonts w:cstheme="minorHAnsi"/>
        </w:rPr>
      </w:pPr>
      <w:r w:rsidRPr="00AD1653">
        <w:rPr>
          <w:rFonts w:cstheme="minorHAnsi"/>
        </w:rPr>
        <w:t xml:space="preserve">With first merit review, any reappointments are for normative </w:t>
      </w:r>
      <w:r w:rsidR="00985211">
        <w:rPr>
          <w:rFonts w:cstheme="minorHAnsi"/>
        </w:rPr>
        <w:t>time at</w:t>
      </w:r>
      <w:r w:rsidRPr="00AD1653">
        <w:rPr>
          <w:rFonts w:cstheme="minorHAnsi"/>
        </w:rPr>
        <w:t xml:space="preserve"> rank and step </w:t>
      </w:r>
    </w:p>
    <w:p w14:paraId="06B25643"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 xml:space="preserve">No exceptions </w:t>
      </w:r>
    </w:p>
    <w:p w14:paraId="02A3F932" w14:textId="5341A7FB" w:rsidR="0069752B" w:rsidRPr="00AD1653" w:rsidRDefault="00A1140D" w:rsidP="00C1590A">
      <w:pPr>
        <w:pStyle w:val="ListParagraph"/>
        <w:numPr>
          <w:ilvl w:val="1"/>
          <w:numId w:val="6"/>
        </w:numPr>
        <w:spacing w:line="240" w:lineRule="auto"/>
        <w:rPr>
          <w:rFonts w:cstheme="minorHAnsi"/>
        </w:rPr>
      </w:pPr>
      <w:r w:rsidRPr="00AD1653">
        <w:rPr>
          <w:rFonts w:cstheme="minorHAnsi"/>
        </w:rPr>
        <w:t xml:space="preserve">If </w:t>
      </w:r>
      <w:r w:rsidR="004304B6">
        <w:rPr>
          <w:rFonts w:cstheme="minorHAnsi"/>
        </w:rPr>
        <w:t xml:space="preserve">shorter reappointment length </w:t>
      </w:r>
      <w:r w:rsidRPr="00AD1653">
        <w:rPr>
          <w:rFonts w:cstheme="minorHAnsi"/>
        </w:rPr>
        <w:t>needed, see Layoff provisions</w:t>
      </w:r>
    </w:p>
    <w:p w14:paraId="1D64404E" w14:textId="660B5ACA" w:rsidR="00C1590A" w:rsidRPr="00AD1653" w:rsidRDefault="00C1590A" w:rsidP="00C1590A">
      <w:pPr>
        <w:pStyle w:val="ListParagraph"/>
        <w:numPr>
          <w:ilvl w:val="0"/>
          <w:numId w:val="6"/>
        </w:numPr>
        <w:spacing w:after="0" w:line="240" w:lineRule="auto"/>
        <w:rPr>
          <w:rFonts w:cstheme="minorHAnsi"/>
        </w:rPr>
      </w:pPr>
      <w:r w:rsidRPr="00AD1653">
        <w:rPr>
          <w:rFonts w:cstheme="minorHAnsi"/>
        </w:rPr>
        <w:t>Step</w:t>
      </w:r>
      <w:r w:rsidR="00985211">
        <w:rPr>
          <w:rFonts w:cstheme="minorHAnsi"/>
        </w:rPr>
        <w:t>s</w:t>
      </w:r>
      <w:r w:rsidRPr="00AD1653">
        <w:rPr>
          <w:rFonts w:cstheme="minorHAnsi"/>
        </w:rPr>
        <w:t xml:space="preserve"> with indefinite duration (no normative time) </w:t>
      </w:r>
      <w:r w:rsidR="00985211">
        <w:rPr>
          <w:rFonts w:cstheme="minorHAnsi"/>
        </w:rPr>
        <w:t xml:space="preserve">must be </w:t>
      </w:r>
      <w:r w:rsidRPr="00AD1653">
        <w:rPr>
          <w:rFonts w:cstheme="minorHAnsi"/>
        </w:rPr>
        <w:t>reviewed at least every 5 years</w:t>
      </w:r>
      <w:r w:rsidR="004304B6">
        <w:rPr>
          <w:rFonts w:cstheme="minorHAnsi"/>
        </w:rPr>
        <w:t xml:space="preserve">; if the Academic Researcher is reviewed every 5 years, the Academic Researcher can be reappointed with a minimum </w:t>
      </w:r>
      <w:r w:rsidRPr="00AD1653">
        <w:rPr>
          <w:rFonts w:cstheme="minorHAnsi"/>
        </w:rPr>
        <w:t>3 year appointment, and if reappointed</w:t>
      </w:r>
      <w:r w:rsidR="004304B6">
        <w:rPr>
          <w:rFonts w:cstheme="minorHAnsi"/>
        </w:rPr>
        <w:t xml:space="preserve"> again</w:t>
      </w:r>
      <w:r w:rsidRPr="00AD1653">
        <w:rPr>
          <w:rFonts w:cstheme="minorHAnsi"/>
        </w:rPr>
        <w:t xml:space="preserve">, followed by </w:t>
      </w:r>
      <w:r w:rsidR="004304B6">
        <w:rPr>
          <w:rFonts w:cstheme="minorHAnsi"/>
        </w:rPr>
        <w:t xml:space="preserve">a minimum </w:t>
      </w:r>
      <w:r w:rsidRPr="00AD1653">
        <w:rPr>
          <w:rFonts w:cstheme="minorHAnsi"/>
        </w:rPr>
        <w:t>2 year appointment</w:t>
      </w:r>
    </w:p>
    <w:p w14:paraId="569E5C24" w14:textId="23E182D1" w:rsidR="0081598B" w:rsidRPr="00AD1653" w:rsidRDefault="00135B0C" w:rsidP="00C1590A">
      <w:pPr>
        <w:pStyle w:val="ListParagraph"/>
        <w:numPr>
          <w:ilvl w:val="0"/>
          <w:numId w:val="6"/>
        </w:numPr>
        <w:spacing w:after="0" w:line="240" w:lineRule="auto"/>
        <w:rPr>
          <w:rFonts w:cstheme="minorHAnsi"/>
        </w:rPr>
      </w:pPr>
      <w:r w:rsidRPr="00AD1653">
        <w:rPr>
          <w:rFonts w:cstheme="minorHAnsi"/>
        </w:rPr>
        <w:t xml:space="preserve">Appointment </w:t>
      </w:r>
      <w:r w:rsidR="006D2B6C" w:rsidRPr="00AD1653">
        <w:rPr>
          <w:rFonts w:cstheme="minorHAnsi"/>
        </w:rPr>
        <w:t xml:space="preserve">length </w:t>
      </w:r>
      <w:r w:rsidRPr="00AD1653">
        <w:rPr>
          <w:rFonts w:cstheme="minorHAnsi"/>
        </w:rPr>
        <w:t>during transitional period following ratification of collective bargaining agreement (CBA) (</w:t>
      </w:r>
      <w:r w:rsidR="006D2B6C" w:rsidRPr="00AD1653">
        <w:rPr>
          <w:rFonts w:cstheme="minorHAnsi"/>
        </w:rPr>
        <w:t xml:space="preserve">ratification </w:t>
      </w:r>
      <w:r w:rsidRPr="00AD1653">
        <w:rPr>
          <w:rFonts w:cstheme="minorHAnsi"/>
        </w:rPr>
        <w:t>date 11/8/19):</w:t>
      </w:r>
    </w:p>
    <w:p w14:paraId="2591F311" w14:textId="339D79C9" w:rsidR="0081598B" w:rsidRPr="00AD1653" w:rsidRDefault="00670F23" w:rsidP="00670F23">
      <w:pPr>
        <w:pStyle w:val="ListParagraph"/>
        <w:numPr>
          <w:ilvl w:val="1"/>
          <w:numId w:val="6"/>
        </w:numPr>
        <w:spacing w:after="0" w:line="240" w:lineRule="auto"/>
        <w:rPr>
          <w:rFonts w:cstheme="minorHAnsi"/>
        </w:rPr>
      </w:pPr>
      <w:proofErr w:type="gramStart"/>
      <w:r w:rsidRPr="00AD1653">
        <w:rPr>
          <w:rFonts w:cstheme="minorHAnsi"/>
        </w:rPr>
        <w:t>An initial appointment in a</w:t>
      </w:r>
      <w:r w:rsidR="00135B0C" w:rsidRPr="00AD1653">
        <w:rPr>
          <w:rFonts w:cstheme="minorHAnsi"/>
        </w:rPr>
        <w:t>n Academic Researcher</w:t>
      </w:r>
      <w:r w:rsidRPr="00AD1653">
        <w:rPr>
          <w:rFonts w:cstheme="minorHAnsi"/>
        </w:rPr>
        <w:t xml:space="preserve"> series title </w:t>
      </w:r>
      <w:r w:rsidR="00135B0C" w:rsidRPr="00AD1653">
        <w:rPr>
          <w:rFonts w:cstheme="minorHAnsi"/>
        </w:rPr>
        <w:t xml:space="preserve">after 11/8/19 </w:t>
      </w:r>
      <w:r w:rsidR="0081598B" w:rsidRPr="00AD1653">
        <w:rPr>
          <w:rFonts w:cstheme="minorHAnsi"/>
        </w:rPr>
        <w:t xml:space="preserve">will follow the rules of the </w:t>
      </w:r>
      <w:r w:rsidR="00135B0C" w:rsidRPr="00AD1653">
        <w:rPr>
          <w:rFonts w:cstheme="minorHAnsi"/>
        </w:rPr>
        <w:t>CBA</w:t>
      </w:r>
      <w:r w:rsidRPr="00AD1653">
        <w:rPr>
          <w:rFonts w:cstheme="minorHAnsi"/>
        </w:rPr>
        <w:t xml:space="preserve">, which is </w:t>
      </w:r>
      <w:r w:rsidR="0081598B" w:rsidRPr="00AD1653">
        <w:rPr>
          <w:rFonts w:cstheme="minorHAnsi"/>
        </w:rPr>
        <w:t xml:space="preserve">the </w:t>
      </w:r>
      <w:r w:rsidR="00135B0C" w:rsidRPr="00AD1653">
        <w:rPr>
          <w:rFonts w:cstheme="minorHAnsi"/>
        </w:rPr>
        <w:t>initial appointment in an Academic Researcher series title will be</w:t>
      </w:r>
      <w:r w:rsidR="0081598B" w:rsidRPr="00AD1653">
        <w:rPr>
          <w:rFonts w:cstheme="minorHAnsi"/>
        </w:rPr>
        <w:t xml:space="preserve"> for a minimum of one year (unless</w:t>
      </w:r>
      <w:r w:rsidR="00135B0C" w:rsidRPr="00AD1653">
        <w:rPr>
          <w:rFonts w:cstheme="minorHAnsi"/>
        </w:rPr>
        <w:t xml:space="preserve"> it is shorter</w:t>
      </w:r>
      <w:r w:rsidR="0081598B" w:rsidRPr="00AD1653">
        <w:rPr>
          <w:rFonts w:cstheme="minorHAnsi"/>
        </w:rPr>
        <w:t xml:space="preserve"> </w:t>
      </w:r>
      <w:r w:rsidR="00135B0C" w:rsidRPr="00AD1653">
        <w:rPr>
          <w:rFonts w:cstheme="minorHAnsi"/>
        </w:rPr>
        <w:t xml:space="preserve">for </w:t>
      </w:r>
      <w:r w:rsidR="0081598B" w:rsidRPr="00AD1653">
        <w:rPr>
          <w:rFonts w:cstheme="minorHAnsi"/>
        </w:rPr>
        <w:t>one of the</w:t>
      </w:r>
      <w:r w:rsidR="00135B0C" w:rsidRPr="00AD1653">
        <w:rPr>
          <w:rFonts w:cstheme="minorHAnsi"/>
        </w:rPr>
        <w:t xml:space="preserve"> reasons</w:t>
      </w:r>
      <w:r w:rsidR="0081598B" w:rsidRPr="00AD1653">
        <w:rPr>
          <w:rFonts w:cstheme="minorHAnsi"/>
        </w:rPr>
        <w:t xml:space="preserve"> listed</w:t>
      </w:r>
      <w:r w:rsidRPr="00AD1653">
        <w:rPr>
          <w:rFonts w:cstheme="minorHAnsi"/>
        </w:rPr>
        <w:t xml:space="preserve"> </w:t>
      </w:r>
      <w:r w:rsidR="00135B0C" w:rsidRPr="00AD1653">
        <w:rPr>
          <w:rFonts w:cstheme="minorHAnsi"/>
        </w:rPr>
        <w:t xml:space="preserve">as </w:t>
      </w:r>
      <w:r w:rsidRPr="00AD1653">
        <w:rPr>
          <w:rFonts w:cstheme="minorHAnsi"/>
        </w:rPr>
        <w:t>exceptions</w:t>
      </w:r>
      <w:r w:rsidR="00135B0C" w:rsidRPr="00AD1653">
        <w:rPr>
          <w:rFonts w:cstheme="minorHAnsi"/>
        </w:rPr>
        <w:t xml:space="preserve"> in the CBA</w:t>
      </w:r>
      <w:r w:rsidRPr="00AD1653">
        <w:rPr>
          <w:rFonts w:cstheme="minorHAnsi"/>
        </w:rPr>
        <w:t>) and for a majority of campuses will align a</w:t>
      </w:r>
      <w:r w:rsidR="00135B0C" w:rsidRPr="00AD1653">
        <w:rPr>
          <w:rFonts w:cstheme="minorHAnsi"/>
        </w:rPr>
        <w:t>ppointments to end on June 30</w:t>
      </w:r>
      <w:r w:rsidR="00135B0C" w:rsidRPr="00AD1653">
        <w:rPr>
          <w:rFonts w:cstheme="minorHAnsi"/>
          <w:vertAlign w:val="superscript"/>
        </w:rPr>
        <w:t>th</w:t>
      </w:r>
      <w:r w:rsidR="00135B0C" w:rsidRPr="00AD1653">
        <w:rPr>
          <w:rFonts w:cstheme="minorHAnsi"/>
        </w:rPr>
        <w:t xml:space="preserve"> (as long as the appointment is for at least one year, a campus can choose to not align the end date of the appointment on June 30</w:t>
      </w:r>
      <w:r w:rsidR="00135B0C" w:rsidRPr="00AD1653">
        <w:rPr>
          <w:rFonts w:cstheme="minorHAnsi"/>
          <w:vertAlign w:val="superscript"/>
        </w:rPr>
        <w:t>th</w:t>
      </w:r>
      <w:r w:rsidR="00135B0C" w:rsidRPr="00AD1653">
        <w:rPr>
          <w:rFonts w:cstheme="minorHAnsi"/>
        </w:rPr>
        <w:t>).</w:t>
      </w:r>
      <w:proofErr w:type="gramEnd"/>
    </w:p>
    <w:p w14:paraId="69563EB6" w14:textId="4DB3BAF0" w:rsidR="006D2B6C" w:rsidRPr="00AD1653" w:rsidRDefault="00670F23" w:rsidP="00C1590A">
      <w:pPr>
        <w:pStyle w:val="ListParagraph"/>
        <w:numPr>
          <w:ilvl w:val="1"/>
          <w:numId w:val="6"/>
        </w:numPr>
        <w:spacing w:after="0" w:line="240" w:lineRule="auto"/>
        <w:rPr>
          <w:rFonts w:cstheme="minorHAnsi"/>
        </w:rPr>
      </w:pPr>
      <w:r w:rsidRPr="00AD1653">
        <w:rPr>
          <w:rFonts w:cstheme="minorHAnsi"/>
        </w:rPr>
        <w:t>Academic Researchers who are already in a</w:t>
      </w:r>
      <w:r w:rsidR="00135B0C" w:rsidRPr="00AD1653">
        <w:rPr>
          <w:rFonts w:cstheme="minorHAnsi"/>
        </w:rPr>
        <w:t>n</w:t>
      </w:r>
      <w:r w:rsidRPr="00AD1653">
        <w:rPr>
          <w:rFonts w:cstheme="minorHAnsi"/>
        </w:rPr>
        <w:t xml:space="preserve"> </w:t>
      </w:r>
      <w:r w:rsidR="00135B0C" w:rsidRPr="00AD1653">
        <w:rPr>
          <w:rFonts w:cstheme="minorHAnsi"/>
        </w:rPr>
        <w:t xml:space="preserve">Academic Researcher </w:t>
      </w:r>
      <w:r w:rsidRPr="00AD1653">
        <w:rPr>
          <w:rFonts w:cstheme="minorHAnsi"/>
        </w:rPr>
        <w:t>series title</w:t>
      </w:r>
      <w:r w:rsidR="00135B0C" w:rsidRPr="00AD1653">
        <w:rPr>
          <w:rFonts w:cstheme="minorHAnsi"/>
        </w:rPr>
        <w:t xml:space="preserve"> on 11/8/19</w:t>
      </w:r>
      <w:r w:rsidRPr="00AD1653">
        <w:rPr>
          <w:rFonts w:cstheme="minorHAnsi"/>
        </w:rPr>
        <w:t xml:space="preserve"> will be reappointed for a minimum of one-year terms and once they are reviewed, reappointments will be for the norm</w:t>
      </w:r>
      <w:r w:rsidR="00135B0C" w:rsidRPr="00AD1653">
        <w:rPr>
          <w:rFonts w:cstheme="minorHAnsi"/>
        </w:rPr>
        <w:t>ative time at</w:t>
      </w:r>
      <w:r w:rsidRPr="00AD1653">
        <w:rPr>
          <w:rFonts w:cstheme="minorHAnsi"/>
        </w:rPr>
        <w:t xml:space="preserve"> rank and step, and for a majority of campuses will align appointments to end on June </w:t>
      </w:r>
      <w:proofErr w:type="gramStart"/>
      <w:r w:rsidRPr="00AD1653">
        <w:rPr>
          <w:rFonts w:cstheme="minorHAnsi"/>
        </w:rPr>
        <w:t>30th</w:t>
      </w:r>
      <w:proofErr w:type="gramEnd"/>
      <w:r w:rsidRPr="00AD1653">
        <w:rPr>
          <w:rFonts w:cstheme="minorHAnsi"/>
        </w:rPr>
        <w:t xml:space="preserve">. If </w:t>
      </w:r>
      <w:proofErr w:type="gramStart"/>
      <w:r w:rsidR="00135B0C" w:rsidRPr="00AD1653">
        <w:rPr>
          <w:rFonts w:cstheme="minorHAnsi"/>
        </w:rPr>
        <w:t>there</w:t>
      </w:r>
      <w:proofErr w:type="gramEnd"/>
      <w:r w:rsidR="00135B0C" w:rsidRPr="00AD1653">
        <w:rPr>
          <w:rFonts w:cstheme="minorHAnsi"/>
        </w:rPr>
        <w:t xml:space="preserve"> is </w:t>
      </w:r>
      <w:r w:rsidRPr="00AD1653">
        <w:rPr>
          <w:rFonts w:cstheme="minorHAnsi"/>
        </w:rPr>
        <w:t xml:space="preserve">no normative time at rank and step, use the last review conducted as the date to determine when they are due for the next review. Until the next review, the Academic Researcher </w:t>
      </w:r>
      <w:proofErr w:type="gramStart"/>
      <w:r w:rsidRPr="00AD1653">
        <w:rPr>
          <w:rFonts w:cstheme="minorHAnsi"/>
        </w:rPr>
        <w:t>will be reappointed</w:t>
      </w:r>
      <w:proofErr w:type="gramEnd"/>
      <w:r w:rsidRPr="00AD1653">
        <w:rPr>
          <w:rFonts w:cstheme="minorHAnsi"/>
        </w:rPr>
        <w:t xml:space="preserve"> for a minimum of one-year terms (</w:t>
      </w:r>
      <w:r w:rsidR="00135B0C" w:rsidRPr="00AD1653">
        <w:rPr>
          <w:rFonts w:cstheme="minorHAnsi"/>
        </w:rPr>
        <w:t>unless it is shorter for one of the reasons listed as exceptions in the CBA</w:t>
      </w:r>
      <w:r w:rsidRPr="00AD1653">
        <w:rPr>
          <w:rFonts w:cstheme="minorHAnsi"/>
        </w:rPr>
        <w:t>).</w:t>
      </w:r>
    </w:p>
    <w:p w14:paraId="1EE94294" w14:textId="77777777" w:rsidR="004304B6" w:rsidRDefault="00670F23" w:rsidP="00670F23">
      <w:pPr>
        <w:pStyle w:val="ListParagraph"/>
        <w:numPr>
          <w:ilvl w:val="0"/>
          <w:numId w:val="6"/>
        </w:numPr>
        <w:spacing w:after="0" w:line="240" w:lineRule="auto"/>
        <w:rPr>
          <w:rFonts w:cstheme="minorHAnsi"/>
        </w:rPr>
      </w:pPr>
      <w:r w:rsidRPr="00AD1653">
        <w:rPr>
          <w:rFonts w:cstheme="minorHAnsi"/>
        </w:rPr>
        <w:t>A campus may always make longer appointments than</w:t>
      </w:r>
      <w:r w:rsidR="006D2B6C" w:rsidRPr="00AD1653">
        <w:rPr>
          <w:rFonts w:cstheme="minorHAnsi"/>
        </w:rPr>
        <w:t xml:space="preserve"> required under the CBA. If the review period and appointment length</w:t>
      </w:r>
      <w:r w:rsidRPr="00AD1653">
        <w:rPr>
          <w:rFonts w:cstheme="minorHAnsi"/>
        </w:rPr>
        <w:t xml:space="preserve"> are not a</w:t>
      </w:r>
      <w:r w:rsidR="006D2B6C" w:rsidRPr="00AD1653">
        <w:rPr>
          <w:rFonts w:cstheme="minorHAnsi"/>
        </w:rPr>
        <w:t xml:space="preserve">lready synced up, </w:t>
      </w:r>
      <w:r w:rsidRPr="00AD1653">
        <w:rPr>
          <w:rFonts w:cstheme="minorHAnsi"/>
        </w:rPr>
        <w:t xml:space="preserve">a longer appointment to </w:t>
      </w:r>
      <w:proofErr w:type="gramStart"/>
      <w:r w:rsidRPr="00AD1653">
        <w:rPr>
          <w:rFonts w:cstheme="minorHAnsi"/>
        </w:rPr>
        <w:t>sync</w:t>
      </w:r>
      <w:proofErr w:type="gramEnd"/>
      <w:r w:rsidRPr="00AD1653">
        <w:rPr>
          <w:rFonts w:cstheme="minorHAnsi"/>
        </w:rPr>
        <w:t xml:space="preserve"> the appointment length with the review cycle</w:t>
      </w:r>
      <w:r w:rsidR="006D2B6C" w:rsidRPr="00AD1653">
        <w:rPr>
          <w:rFonts w:cstheme="minorHAnsi"/>
        </w:rPr>
        <w:t xml:space="preserve"> may be appropriate</w:t>
      </w:r>
      <w:r w:rsidRPr="00AD1653">
        <w:rPr>
          <w:rFonts w:cstheme="minorHAnsi"/>
        </w:rPr>
        <w:t>.</w:t>
      </w:r>
    </w:p>
    <w:p w14:paraId="30CFCCAA" w14:textId="77777777" w:rsidR="004304B6" w:rsidRDefault="004304B6" w:rsidP="00670F23">
      <w:pPr>
        <w:pStyle w:val="ListParagraph"/>
        <w:numPr>
          <w:ilvl w:val="0"/>
          <w:numId w:val="6"/>
        </w:numPr>
        <w:spacing w:after="0" w:line="240" w:lineRule="auto"/>
        <w:rPr>
          <w:rFonts w:cstheme="minorHAnsi"/>
        </w:rPr>
      </w:pPr>
      <w:r>
        <w:rPr>
          <w:rFonts w:cstheme="minorHAnsi"/>
        </w:rPr>
        <w:t>A campus may choose not to align the review cycle with the appointment length. However, the appointment length must still be at least the normative time at rank and step (with the exception of the indefinite steps, which follows the rules above regarding steps with no normative time).</w:t>
      </w:r>
    </w:p>
    <w:p w14:paraId="49861362" w14:textId="3F1541EB" w:rsidR="006D2B6C" w:rsidRPr="00AD1653" w:rsidRDefault="004304B6" w:rsidP="00670F23">
      <w:pPr>
        <w:pStyle w:val="ListParagraph"/>
        <w:numPr>
          <w:ilvl w:val="0"/>
          <w:numId w:val="6"/>
        </w:numPr>
        <w:spacing w:after="0" w:line="240" w:lineRule="auto"/>
        <w:rPr>
          <w:rFonts w:cstheme="minorHAnsi"/>
        </w:rPr>
      </w:pPr>
      <w:r>
        <w:rPr>
          <w:rFonts w:cstheme="minorHAnsi"/>
        </w:rPr>
        <w:t xml:space="preserve">Under the collective bargaining agreement, if an Academic Researcher is not deemed meritorious following a merit review, the Academic Researcher may still be reappointed (a campus, however, has the discretion not to reappoint if the Academic Researcher is not deemed meritorious). The collective bargaining agreement does not require that an Academic Researcher be reappointed or have to be reviewed in order to be reappointed. </w:t>
      </w:r>
      <w:r w:rsidR="00670F23" w:rsidRPr="00AD1653">
        <w:rPr>
          <w:rFonts w:cstheme="minorHAnsi"/>
        </w:rPr>
        <w:t xml:space="preserve"> </w:t>
      </w:r>
    </w:p>
    <w:p w14:paraId="53B21336" w14:textId="0E2662C8" w:rsidR="006E4C4C" w:rsidRPr="00AD1653" w:rsidRDefault="00670F23" w:rsidP="006E4C4C">
      <w:pPr>
        <w:pStyle w:val="ListParagraph"/>
        <w:numPr>
          <w:ilvl w:val="0"/>
          <w:numId w:val="6"/>
        </w:numPr>
        <w:spacing w:after="0" w:line="240" w:lineRule="auto"/>
        <w:rPr>
          <w:rFonts w:cstheme="minorHAnsi"/>
        </w:rPr>
      </w:pPr>
      <w:r w:rsidRPr="00AD1653">
        <w:rPr>
          <w:rFonts w:cstheme="minorHAnsi"/>
        </w:rPr>
        <w:t xml:space="preserve">If an Academic Researcher is (1) hired into an in-unit title via a time-limited waiver of recruitment (e.g., continuation of training or emergency hire) and then (2) is appointed in that same title, with the same rank and step, following an open recruitment, all time served in the both positions will count toward the next advancement. </w:t>
      </w:r>
    </w:p>
    <w:p w14:paraId="71A84455" w14:textId="35E3D6CF" w:rsidR="00C1590A" w:rsidRPr="00AD1653" w:rsidRDefault="00C1590A" w:rsidP="006E4C4C">
      <w:pPr>
        <w:pStyle w:val="ListParagraph"/>
        <w:numPr>
          <w:ilvl w:val="0"/>
          <w:numId w:val="6"/>
        </w:numPr>
        <w:spacing w:after="0" w:line="240" w:lineRule="auto"/>
        <w:rPr>
          <w:rFonts w:cstheme="minorHAnsi"/>
        </w:rPr>
      </w:pPr>
      <w:r w:rsidRPr="00AD1653">
        <w:rPr>
          <w:rFonts w:cstheme="minorHAnsi"/>
        </w:rPr>
        <w:t>Example #1</w:t>
      </w:r>
    </w:p>
    <w:p w14:paraId="51AB0BC7" w14:textId="34D56C42" w:rsidR="0069752B" w:rsidRDefault="00A1140D" w:rsidP="00C1590A">
      <w:pPr>
        <w:pStyle w:val="ListParagraph"/>
        <w:numPr>
          <w:ilvl w:val="1"/>
          <w:numId w:val="6"/>
        </w:numPr>
        <w:spacing w:line="240" w:lineRule="auto"/>
        <w:rPr>
          <w:rFonts w:cstheme="minorHAnsi"/>
        </w:rPr>
      </w:pPr>
      <w:r w:rsidRPr="00AD1653">
        <w:rPr>
          <w:rFonts w:cstheme="minorHAnsi"/>
        </w:rPr>
        <w:t>Associate Specialist with initial appointment at Step I on July 1, 2018</w:t>
      </w:r>
    </w:p>
    <w:p w14:paraId="7AA6E488" w14:textId="4D05DCDF" w:rsidR="004304B6" w:rsidRPr="00AD1653" w:rsidRDefault="004304B6" w:rsidP="00C1590A">
      <w:pPr>
        <w:pStyle w:val="ListParagraph"/>
        <w:numPr>
          <w:ilvl w:val="1"/>
          <w:numId w:val="6"/>
        </w:numPr>
        <w:spacing w:line="240" w:lineRule="auto"/>
        <w:rPr>
          <w:rFonts w:cstheme="minorHAnsi"/>
        </w:rPr>
      </w:pPr>
      <w:r>
        <w:rPr>
          <w:rFonts w:cstheme="minorHAnsi"/>
        </w:rPr>
        <w:t>Normative time at rank and step is 2 years</w:t>
      </w:r>
    </w:p>
    <w:p w14:paraId="29EFAC55"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Reappointed at Step I on July 1, 2019 through June 30, 2020</w:t>
      </w:r>
    </w:p>
    <w:p w14:paraId="6AB306F4"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 xml:space="preserve">Eligible for merit review to be effective July 1, 2020 </w:t>
      </w:r>
    </w:p>
    <w:p w14:paraId="711EA2D1" w14:textId="77777777" w:rsidR="0069752B" w:rsidRPr="00AD1653" w:rsidRDefault="00A1140D" w:rsidP="00C1590A">
      <w:pPr>
        <w:pStyle w:val="ListParagraph"/>
        <w:numPr>
          <w:ilvl w:val="2"/>
          <w:numId w:val="6"/>
        </w:numPr>
        <w:spacing w:line="240" w:lineRule="auto"/>
        <w:rPr>
          <w:rFonts w:cstheme="minorHAnsi"/>
        </w:rPr>
      </w:pPr>
      <w:r w:rsidRPr="00AD1653">
        <w:rPr>
          <w:rFonts w:cstheme="minorHAnsi"/>
        </w:rPr>
        <w:t>Merit review must be conducted prior to July 1, 2020</w:t>
      </w:r>
    </w:p>
    <w:p w14:paraId="3665D16F" w14:textId="25F33FA6" w:rsidR="00C1590A" w:rsidRPr="00AD1653" w:rsidRDefault="00C1590A" w:rsidP="00C1590A">
      <w:pPr>
        <w:pStyle w:val="ListParagraph"/>
        <w:numPr>
          <w:ilvl w:val="1"/>
          <w:numId w:val="6"/>
        </w:numPr>
        <w:spacing w:after="0" w:line="240" w:lineRule="auto"/>
        <w:rPr>
          <w:rFonts w:cstheme="minorHAnsi"/>
        </w:rPr>
      </w:pPr>
      <w:r w:rsidRPr="00AD1653">
        <w:rPr>
          <w:rFonts w:cstheme="minorHAnsi"/>
        </w:rPr>
        <w:t>Reappointment July 1, 2020 must be for minimum of t</w:t>
      </w:r>
      <w:r w:rsidR="0095559A">
        <w:rPr>
          <w:rFonts w:cstheme="minorHAnsi"/>
        </w:rPr>
        <w:t>wo years (normative time at rank and step</w:t>
      </w:r>
      <w:r w:rsidRPr="00AD1653">
        <w:rPr>
          <w:rFonts w:cstheme="minorHAnsi"/>
        </w:rPr>
        <w:t>)</w:t>
      </w:r>
    </w:p>
    <w:p w14:paraId="15558888" w14:textId="16EB1E89" w:rsidR="00C1590A" w:rsidRPr="00AD1653" w:rsidRDefault="00C1590A" w:rsidP="00C1590A">
      <w:pPr>
        <w:pStyle w:val="ListParagraph"/>
        <w:numPr>
          <w:ilvl w:val="0"/>
          <w:numId w:val="6"/>
        </w:numPr>
        <w:spacing w:after="0" w:line="240" w:lineRule="auto"/>
        <w:rPr>
          <w:rFonts w:cstheme="minorHAnsi"/>
        </w:rPr>
      </w:pPr>
      <w:r w:rsidRPr="00AD1653">
        <w:rPr>
          <w:rFonts w:cstheme="minorHAnsi"/>
        </w:rPr>
        <w:t>Example #2</w:t>
      </w:r>
    </w:p>
    <w:p w14:paraId="623C4258"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Full Project Scientist with initial appointment at Step I on March 1, 2019, ending June 30, 2020</w:t>
      </w:r>
    </w:p>
    <w:p w14:paraId="3CCA102C" w14:textId="35542395" w:rsidR="0069752B" w:rsidRPr="00AD1653" w:rsidRDefault="00A1140D" w:rsidP="00C1590A">
      <w:pPr>
        <w:pStyle w:val="ListParagraph"/>
        <w:numPr>
          <w:ilvl w:val="1"/>
          <w:numId w:val="6"/>
        </w:numPr>
        <w:spacing w:line="240" w:lineRule="auto"/>
        <w:rPr>
          <w:rFonts w:cstheme="minorHAnsi"/>
        </w:rPr>
      </w:pPr>
      <w:r w:rsidRPr="00AD1653">
        <w:rPr>
          <w:rFonts w:cstheme="minorHAnsi"/>
        </w:rPr>
        <w:t xml:space="preserve">Normative </w:t>
      </w:r>
      <w:r w:rsidR="0095559A">
        <w:rPr>
          <w:rFonts w:cstheme="minorHAnsi"/>
        </w:rPr>
        <w:t>time at rank and step is</w:t>
      </w:r>
      <w:r w:rsidRPr="00AD1653">
        <w:rPr>
          <w:rFonts w:cstheme="minorHAnsi"/>
        </w:rPr>
        <w:t xml:space="preserve"> 3 years </w:t>
      </w:r>
    </w:p>
    <w:p w14:paraId="2EDB3889"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Reappointed at Step I on July 1, 2020 through June 30, 2021</w:t>
      </w:r>
    </w:p>
    <w:p w14:paraId="2B149D5D"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Reappointed at Step I on July 1, 2021 through June 30, 2022</w:t>
      </w:r>
    </w:p>
    <w:p w14:paraId="50E5B819"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Merit review must be conducted prior to July 1, 2022</w:t>
      </w:r>
    </w:p>
    <w:p w14:paraId="34594A12" w14:textId="77636279" w:rsidR="00C1590A" w:rsidRPr="00AD1653" w:rsidRDefault="00C1590A" w:rsidP="00C1590A">
      <w:pPr>
        <w:pStyle w:val="ListParagraph"/>
        <w:numPr>
          <w:ilvl w:val="1"/>
          <w:numId w:val="6"/>
        </w:numPr>
        <w:spacing w:after="0" w:line="240" w:lineRule="auto"/>
        <w:rPr>
          <w:rFonts w:cstheme="minorHAnsi"/>
        </w:rPr>
      </w:pPr>
      <w:r w:rsidRPr="00AD1653">
        <w:rPr>
          <w:rFonts w:cstheme="minorHAnsi"/>
        </w:rPr>
        <w:t>Reappointment July 1, 2022 must be for minimum of thr</w:t>
      </w:r>
      <w:r w:rsidR="0095559A">
        <w:rPr>
          <w:rFonts w:cstheme="minorHAnsi"/>
        </w:rPr>
        <w:t>ee years (normative time at rank and step</w:t>
      </w:r>
      <w:r w:rsidRPr="00AD1653">
        <w:rPr>
          <w:rFonts w:cstheme="minorHAnsi"/>
        </w:rPr>
        <w:t>)</w:t>
      </w:r>
    </w:p>
    <w:p w14:paraId="6619A4BF" w14:textId="6014F095" w:rsidR="00C1590A" w:rsidRPr="00AD1653" w:rsidRDefault="00C1590A" w:rsidP="00C1590A">
      <w:pPr>
        <w:pStyle w:val="ListParagraph"/>
        <w:numPr>
          <w:ilvl w:val="0"/>
          <w:numId w:val="6"/>
        </w:numPr>
        <w:spacing w:after="0" w:line="240" w:lineRule="auto"/>
        <w:rPr>
          <w:rFonts w:cstheme="minorHAnsi"/>
        </w:rPr>
      </w:pPr>
      <w:r w:rsidRPr="00AD1653">
        <w:rPr>
          <w:rFonts w:cstheme="minorHAnsi"/>
        </w:rPr>
        <w:t>Example #3</w:t>
      </w:r>
    </w:p>
    <w:p w14:paraId="496C75B1"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 xml:space="preserve">Academic Researcher at a step with an indefinite duration </w:t>
      </w:r>
    </w:p>
    <w:p w14:paraId="60EBF5BE" w14:textId="77777777" w:rsidR="0069752B" w:rsidRPr="00AD1653" w:rsidRDefault="00A1140D" w:rsidP="00C1590A">
      <w:pPr>
        <w:pStyle w:val="ListParagraph"/>
        <w:numPr>
          <w:ilvl w:val="2"/>
          <w:numId w:val="6"/>
        </w:numPr>
        <w:spacing w:line="240" w:lineRule="auto"/>
        <w:rPr>
          <w:rFonts w:cstheme="minorHAnsi"/>
        </w:rPr>
      </w:pPr>
      <w:r w:rsidRPr="00AD1653">
        <w:rPr>
          <w:rFonts w:cstheme="minorHAnsi"/>
        </w:rPr>
        <w:t xml:space="preserve">Examples:  Full Specialist Step IX, Full Project Scientist Step V and above, Full Professional Researcher Step V and above </w:t>
      </w:r>
    </w:p>
    <w:p w14:paraId="573F702F" w14:textId="77777777" w:rsidR="0069752B" w:rsidRPr="00AD1653" w:rsidRDefault="00A1140D" w:rsidP="00C1590A">
      <w:pPr>
        <w:pStyle w:val="ListParagraph"/>
        <w:numPr>
          <w:ilvl w:val="1"/>
          <w:numId w:val="6"/>
        </w:numPr>
        <w:spacing w:line="240" w:lineRule="auto"/>
        <w:rPr>
          <w:rFonts w:cstheme="minorHAnsi"/>
        </w:rPr>
      </w:pPr>
      <w:r w:rsidRPr="00AD1653">
        <w:rPr>
          <w:rFonts w:cstheme="minorHAnsi"/>
        </w:rPr>
        <w:t>Must be reviewed at least every 5 years</w:t>
      </w:r>
    </w:p>
    <w:p w14:paraId="04D6AB16" w14:textId="2434B0A1" w:rsidR="00670F23" w:rsidRPr="00AD1653" w:rsidRDefault="00C1590A" w:rsidP="00AD1653">
      <w:pPr>
        <w:pStyle w:val="ListParagraph"/>
        <w:numPr>
          <w:ilvl w:val="1"/>
          <w:numId w:val="6"/>
        </w:numPr>
        <w:spacing w:after="0" w:line="240" w:lineRule="auto"/>
        <w:rPr>
          <w:rFonts w:cstheme="minorHAnsi"/>
        </w:rPr>
      </w:pPr>
      <w:r w:rsidRPr="00AD1653">
        <w:rPr>
          <w:rFonts w:cstheme="minorHAnsi"/>
        </w:rPr>
        <w:t>Upon review, reappointed for a minimum of 3 years.  If reappointed,  to be followed by a minimum of 2 years</w:t>
      </w:r>
    </w:p>
    <w:p w14:paraId="6A53A7C0" w14:textId="49CE779E" w:rsidR="006E4C4C" w:rsidRDefault="006E4C4C" w:rsidP="006E4C4C">
      <w:pPr>
        <w:spacing w:after="0" w:line="240" w:lineRule="auto"/>
        <w:rPr>
          <w:rFonts w:cstheme="minorHAnsi"/>
        </w:rPr>
      </w:pPr>
    </w:p>
    <w:p w14:paraId="015059A4" w14:textId="77777777" w:rsidR="00A1140D" w:rsidRPr="00AD1653" w:rsidRDefault="00A1140D" w:rsidP="00A1140D">
      <w:pPr>
        <w:spacing w:after="0" w:line="240" w:lineRule="auto"/>
        <w:rPr>
          <w:rFonts w:cstheme="minorHAnsi"/>
        </w:rPr>
      </w:pPr>
      <w:r w:rsidRPr="00AD1653">
        <w:rPr>
          <w:rFonts w:cstheme="minorHAnsi"/>
          <w:b/>
          <w:u w:val="single"/>
        </w:rPr>
        <w:t>Merit Process</w:t>
      </w:r>
    </w:p>
    <w:p w14:paraId="028B8A13" w14:textId="77777777" w:rsidR="00A1140D" w:rsidRPr="00AD1653" w:rsidRDefault="00A1140D" w:rsidP="00A1140D">
      <w:pPr>
        <w:spacing w:after="0" w:line="240" w:lineRule="auto"/>
        <w:rPr>
          <w:rFonts w:cstheme="minorHAnsi"/>
        </w:rPr>
      </w:pPr>
    </w:p>
    <w:p w14:paraId="3E3CB5CC" w14:textId="77777777" w:rsidR="00A1140D" w:rsidRPr="00AD1653" w:rsidRDefault="00A1140D" w:rsidP="00A1140D">
      <w:pPr>
        <w:pStyle w:val="ListParagraph"/>
        <w:numPr>
          <w:ilvl w:val="0"/>
          <w:numId w:val="16"/>
        </w:numPr>
        <w:spacing w:line="240" w:lineRule="auto"/>
        <w:rPr>
          <w:rFonts w:cstheme="minorHAnsi"/>
        </w:rPr>
      </w:pPr>
      <w:r w:rsidRPr="00AD1653">
        <w:rPr>
          <w:rFonts w:cstheme="minorHAnsi"/>
        </w:rPr>
        <w:t xml:space="preserve">University must provide written notification to Academic Researchers eligible for review at least 6 weeks before their materials are due </w:t>
      </w:r>
    </w:p>
    <w:p w14:paraId="224F3E10" w14:textId="2A06A087" w:rsidR="00346B1B" w:rsidRDefault="00346B1B" w:rsidP="00A1140D">
      <w:pPr>
        <w:pStyle w:val="ListParagraph"/>
        <w:numPr>
          <w:ilvl w:val="0"/>
          <w:numId w:val="16"/>
        </w:numPr>
        <w:spacing w:line="240" w:lineRule="auto"/>
        <w:rPr>
          <w:rFonts w:cstheme="minorHAnsi"/>
        </w:rPr>
      </w:pPr>
      <w:r>
        <w:rPr>
          <w:rFonts w:cstheme="minorHAnsi"/>
        </w:rPr>
        <w:t>Please update your campus review guidelines to reflect the collective bargaining agreement terms and the references should be to the collective bargaining agreement rather than the APM. The non-represented Academic Researchers (supervisors) will remain subject to the APM.</w:t>
      </w:r>
    </w:p>
    <w:p w14:paraId="5B49328F" w14:textId="4DC5C001" w:rsidR="00346B1B" w:rsidRDefault="00346B1B" w:rsidP="00A1140D">
      <w:pPr>
        <w:pStyle w:val="ListParagraph"/>
        <w:numPr>
          <w:ilvl w:val="0"/>
          <w:numId w:val="16"/>
        </w:numPr>
        <w:spacing w:line="240" w:lineRule="auto"/>
        <w:rPr>
          <w:rFonts w:cstheme="minorHAnsi"/>
        </w:rPr>
      </w:pPr>
      <w:r>
        <w:rPr>
          <w:rFonts w:cstheme="minorHAnsi"/>
        </w:rPr>
        <w:t xml:space="preserve">The UAW cited to UCD, UCR, and UCSB as having the </w:t>
      </w:r>
      <w:proofErr w:type="gramStart"/>
      <w:r>
        <w:rPr>
          <w:rFonts w:cstheme="minorHAnsi"/>
        </w:rPr>
        <w:t>model campus review guidelines</w:t>
      </w:r>
      <w:proofErr w:type="gramEnd"/>
      <w:r>
        <w:rPr>
          <w:rFonts w:cstheme="minorHAnsi"/>
        </w:rPr>
        <w:t xml:space="preserve">. The UCD, UCR, and UCSB guidelines may be useful to you if you are planning </w:t>
      </w:r>
      <w:proofErr w:type="gramStart"/>
      <w:r>
        <w:rPr>
          <w:rFonts w:cstheme="minorHAnsi"/>
        </w:rPr>
        <w:t>on updating</w:t>
      </w:r>
      <w:proofErr w:type="gramEnd"/>
      <w:r>
        <w:rPr>
          <w:rFonts w:cstheme="minorHAnsi"/>
        </w:rPr>
        <w:t xml:space="preserve"> your review guidelines.</w:t>
      </w:r>
    </w:p>
    <w:p w14:paraId="3A172F9B" w14:textId="75DFB5D2" w:rsidR="00A1140D" w:rsidRPr="00AD1653" w:rsidRDefault="00A1140D" w:rsidP="00A1140D">
      <w:pPr>
        <w:pStyle w:val="ListParagraph"/>
        <w:numPr>
          <w:ilvl w:val="0"/>
          <w:numId w:val="16"/>
        </w:numPr>
        <w:spacing w:line="240" w:lineRule="auto"/>
        <w:rPr>
          <w:rFonts w:cstheme="minorHAnsi"/>
        </w:rPr>
      </w:pPr>
      <w:r w:rsidRPr="00AD1653">
        <w:rPr>
          <w:rFonts w:cstheme="minorHAnsi"/>
        </w:rPr>
        <w:t>Notice shall include (template provided):</w:t>
      </w:r>
    </w:p>
    <w:p w14:paraId="268A2C65" w14:textId="77777777" w:rsidR="00A1140D" w:rsidRPr="00AD1653" w:rsidRDefault="00A1140D" w:rsidP="00A1140D">
      <w:pPr>
        <w:pStyle w:val="ListParagraph"/>
        <w:numPr>
          <w:ilvl w:val="1"/>
          <w:numId w:val="16"/>
        </w:numPr>
        <w:spacing w:line="240" w:lineRule="auto"/>
        <w:rPr>
          <w:rFonts w:cstheme="minorHAnsi"/>
        </w:rPr>
      </w:pPr>
      <w:r w:rsidRPr="00AD1653">
        <w:rPr>
          <w:rFonts w:cstheme="minorHAnsi"/>
        </w:rPr>
        <w:t xml:space="preserve">List of materials and how they should be submitted </w:t>
      </w:r>
    </w:p>
    <w:p w14:paraId="1DD5E56D" w14:textId="77777777" w:rsidR="00A1140D" w:rsidRPr="00AD1653" w:rsidRDefault="00A1140D" w:rsidP="00A1140D">
      <w:pPr>
        <w:pStyle w:val="ListParagraph"/>
        <w:numPr>
          <w:ilvl w:val="1"/>
          <w:numId w:val="16"/>
        </w:numPr>
        <w:spacing w:line="240" w:lineRule="auto"/>
        <w:rPr>
          <w:rFonts w:cstheme="minorHAnsi"/>
        </w:rPr>
      </w:pPr>
      <w:r w:rsidRPr="00AD1653">
        <w:rPr>
          <w:rFonts w:cstheme="minorHAnsi"/>
        </w:rPr>
        <w:t>Due date</w:t>
      </w:r>
    </w:p>
    <w:p w14:paraId="31CF4C0F" w14:textId="77777777" w:rsidR="00A1140D" w:rsidRPr="00AD1653" w:rsidRDefault="00A1140D" w:rsidP="00A1140D">
      <w:pPr>
        <w:pStyle w:val="ListParagraph"/>
        <w:numPr>
          <w:ilvl w:val="1"/>
          <w:numId w:val="16"/>
        </w:numPr>
        <w:spacing w:line="240" w:lineRule="auto"/>
        <w:rPr>
          <w:rFonts w:cstheme="minorHAnsi"/>
        </w:rPr>
      </w:pPr>
      <w:r w:rsidRPr="00AD1653">
        <w:rPr>
          <w:rFonts w:cstheme="minorHAnsi"/>
        </w:rPr>
        <w:t>Link to series article and applicable campus review guidelines</w:t>
      </w:r>
    </w:p>
    <w:p w14:paraId="78A59D88" w14:textId="77777777" w:rsidR="00A1140D" w:rsidRPr="00AD1653" w:rsidRDefault="00A1140D" w:rsidP="00A1140D">
      <w:pPr>
        <w:pStyle w:val="ListParagraph"/>
        <w:numPr>
          <w:ilvl w:val="1"/>
          <w:numId w:val="16"/>
        </w:numPr>
        <w:spacing w:line="240" w:lineRule="auto"/>
        <w:rPr>
          <w:rFonts w:cstheme="minorHAnsi"/>
        </w:rPr>
      </w:pPr>
      <w:r w:rsidRPr="00AD1653">
        <w:rPr>
          <w:rFonts w:cstheme="minorHAnsi"/>
        </w:rPr>
        <w:t xml:space="preserve">Effective date of the merit or promotion </w:t>
      </w:r>
    </w:p>
    <w:p w14:paraId="0499728E" w14:textId="77777777" w:rsidR="00A1140D" w:rsidRPr="00AD1653" w:rsidRDefault="00A1140D" w:rsidP="00A1140D">
      <w:pPr>
        <w:pStyle w:val="ListParagraph"/>
        <w:numPr>
          <w:ilvl w:val="0"/>
          <w:numId w:val="16"/>
        </w:numPr>
        <w:spacing w:line="240" w:lineRule="auto"/>
        <w:rPr>
          <w:rFonts w:cstheme="minorHAnsi"/>
        </w:rPr>
      </w:pPr>
      <w:r w:rsidRPr="00AD1653">
        <w:rPr>
          <w:rFonts w:cstheme="minorHAnsi"/>
        </w:rPr>
        <w:t>Academic Researcher may request a deferral or off-cycle review</w:t>
      </w:r>
    </w:p>
    <w:p w14:paraId="0DCC66B7" w14:textId="77777777" w:rsidR="00A1140D" w:rsidRPr="00AD1653" w:rsidRDefault="00A1140D" w:rsidP="00A1140D">
      <w:pPr>
        <w:pStyle w:val="ListParagraph"/>
        <w:numPr>
          <w:ilvl w:val="1"/>
          <w:numId w:val="16"/>
        </w:numPr>
        <w:spacing w:line="240" w:lineRule="auto"/>
        <w:rPr>
          <w:rFonts w:cstheme="minorHAnsi"/>
        </w:rPr>
      </w:pPr>
      <w:r w:rsidRPr="00AD1653">
        <w:rPr>
          <w:rFonts w:cstheme="minorHAnsi"/>
        </w:rPr>
        <w:t xml:space="preserve">Granting such requests is at the discretion of the University </w:t>
      </w:r>
    </w:p>
    <w:p w14:paraId="10CFB49B" w14:textId="28676F45" w:rsidR="00A1140D" w:rsidRPr="00A1140D" w:rsidRDefault="00A1140D" w:rsidP="00A61942">
      <w:pPr>
        <w:pStyle w:val="ListParagraph"/>
        <w:numPr>
          <w:ilvl w:val="1"/>
          <w:numId w:val="16"/>
        </w:numPr>
        <w:spacing w:after="0" w:line="240" w:lineRule="auto"/>
        <w:rPr>
          <w:rFonts w:cstheme="minorHAnsi"/>
        </w:rPr>
      </w:pPr>
      <w:r w:rsidRPr="00AD1653">
        <w:rPr>
          <w:rFonts w:cstheme="minorHAnsi"/>
        </w:rPr>
        <w:t>If the request is granted, the written acknowledgement should address the length of the next reappointment</w:t>
      </w:r>
      <w:r w:rsidR="00A61942">
        <w:rPr>
          <w:rFonts w:cstheme="minorHAnsi"/>
        </w:rPr>
        <w:t xml:space="preserve"> and state that the </w:t>
      </w:r>
      <w:r w:rsidR="00A61942" w:rsidRPr="00A61942">
        <w:rPr>
          <w:rFonts w:cstheme="minorHAnsi"/>
        </w:rPr>
        <w:t>new appointment</w:t>
      </w:r>
      <w:r w:rsidR="00A61942">
        <w:rPr>
          <w:rFonts w:cstheme="minorHAnsi"/>
        </w:rPr>
        <w:t xml:space="preserve"> will be</w:t>
      </w:r>
      <w:r w:rsidR="00A61942" w:rsidRPr="00A61942">
        <w:rPr>
          <w:rFonts w:cstheme="minorHAnsi"/>
        </w:rPr>
        <w:t xml:space="preserve"> superseding </w:t>
      </w:r>
      <w:r w:rsidR="00A61942">
        <w:rPr>
          <w:rFonts w:cstheme="minorHAnsi"/>
        </w:rPr>
        <w:t xml:space="preserve">the </w:t>
      </w:r>
      <w:r w:rsidR="00A61942" w:rsidRPr="00A61942">
        <w:rPr>
          <w:rFonts w:cstheme="minorHAnsi"/>
        </w:rPr>
        <w:t>old appointment</w:t>
      </w:r>
    </w:p>
    <w:p w14:paraId="07F095BE" w14:textId="77777777" w:rsidR="00A1140D" w:rsidRDefault="00A1140D" w:rsidP="006E4C4C">
      <w:pPr>
        <w:spacing w:after="0" w:line="240" w:lineRule="auto"/>
        <w:rPr>
          <w:rFonts w:cstheme="minorHAnsi"/>
        </w:rPr>
      </w:pPr>
    </w:p>
    <w:p w14:paraId="1CACDF6D" w14:textId="77777777" w:rsidR="00AD1653" w:rsidRPr="00AD1653" w:rsidRDefault="00AD1653" w:rsidP="00AD1653">
      <w:pPr>
        <w:spacing w:after="0" w:line="240" w:lineRule="auto"/>
        <w:rPr>
          <w:rFonts w:cstheme="minorHAnsi"/>
        </w:rPr>
      </w:pPr>
      <w:r w:rsidRPr="00AD1653">
        <w:rPr>
          <w:rFonts w:cstheme="minorHAnsi"/>
          <w:b/>
          <w:u w:val="single"/>
        </w:rPr>
        <w:t>Reappointment at Reduced Percentage</w:t>
      </w:r>
    </w:p>
    <w:p w14:paraId="2F041421" w14:textId="77777777" w:rsidR="00AD1653" w:rsidRPr="00AD1653" w:rsidRDefault="00AD1653" w:rsidP="00AD1653">
      <w:pPr>
        <w:spacing w:after="0" w:line="240" w:lineRule="auto"/>
        <w:rPr>
          <w:rFonts w:cstheme="minorHAnsi"/>
        </w:rPr>
      </w:pPr>
    </w:p>
    <w:p w14:paraId="71DC3451" w14:textId="12EA0D3A" w:rsidR="00AD1653" w:rsidRDefault="00AD1653" w:rsidP="00AD1653">
      <w:pPr>
        <w:pStyle w:val="ListParagraph"/>
        <w:numPr>
          <w:ilvl w:val="0"/>
          <w:numId w:val="6"/>
        </w:numPr>
        <w:spacing w:after="0" w:line="240" w:lineRule="auto"/>
        <w:rPr>
          <w:rFonts w:cstheme="minorHAnsi"/>
        </w:rPr>
      </w:pPr>
      <w:r w:rsidRPr="00AD1653">
        <w:rPr>
          <w:rFonts w:cstheme="minorHAnsi"/>
        </w:rPr>
        <w:t xml:space="preserve">Under the Academic Researcher contract, if a </w:t>
      </w:r>
      <w:r w:rsidR="0095559A">
        <w:rPr>
          <w:rFonts w:cstheme="minorHAnsi"/>
        </w:rPr>
        <w:t xml:space="preserve">Professional Researcher, </w:t>
      </w:r>
      <w:r w:rsidRPr="00AD1653">
        <w:rPr>
          <w:rFonts w:cstheme="minorHAnsi"/>
        </w:rPr>
        <w:t>Project Scientist</w:t>
      </w:r>
      <w:r w:rsidR="0095559A">
        <w:rPr>
          <w:rFonts w:cstheme="minorHAnsi"/>
        </w:rPr>
        <w:t>,</w:t>
      </w:r>
      <w:r w:rsidRPr="00AD1653">
        <w:rPr>
          <w:rFonts w:cstheme="minorHAnsi"/>
        </w:rPr>
        <w:t xml:space="preserve"> or Specialist has more than eight years of service at 100% time, and the PI needs to reappoint at only 50% time due to reduced funding, is there a 60-day notice obligation to the employee, and to the union for the reappointment at reduced </w:t>
      </w:r>
      <w:proofErr w:type="gramStart"/>
      <w:r w:rsidRPr="00AD1653">
        <w:rPr>
          <w:rFonts w:cstheme="minorHAnsi"/>
        </w:rPr>
        <w:t>time?</w:t>
      </w:r>
      <w:proofErr w:type="gramEnd"/>
      <w:r w:rsidRPr="00AD1653">
        <w:rPr>
          <w:rFonts w:cstheme="minorHAnsi"/>
        </w:rPr>
        <w:t xml:space="preserve"> </w:t>
      </w:r>
    </w:p>
    <w:p w14:paraId="48F83BA8" w14:textId="0272315B" w:rsidR="00AD1653" w:rsidRPr="00AD1653" w:rsidRDefault="00AD1653" w:rsidP="00AD1653">
      <w:pPr>
        <w:pStyle w:val="ListParagraph"/>
        <w:numPr>
          <w:ilvl w:val="1"/>
          <w:numId w:val="6"/>
        </w:numPr>
        <w:spacing w:after="0" w:line="240" w:lineRule="auto"/>
        <w:rPr>
          <w:rFonts w:cstheme="minorHAnsi"/>
        </w:rPr>
      </w:pPr>
      <w:r w:rsidRPr="00AD1653">
        <w:rPr>
          <w:rFonts w:cstheme="minorHAnsi"/>
        </w:rPr>
        <w:t>The Academic Researcher contract does not require a 60-day notice with a right to respond when reappointing at a lesser percentage. For series specific articles, non-reappointment provisions do not apply for a reduction in time for new appointments, but the best practice is to give as much notice as you can to the Academic Researcher of a reduction in time when reappointed.</w:t>
      </w:r>
    </w:p>
    <w:p w14:paraId="6145EEDA" w14:textId="065EF8A7" w:rsidR="00AD1653" w:rsidRDefault="00AD1653" w:rsidP="006E4C4C">
      <w:pPr>
        <w:spacing w:after="0" w:line="240" w:lineRule="auto"/>
        <w:rPr>
          <w:rFonts w:cstheme="minorHAnsi"/>
        </w:rPr>
      </w:pPr>
    </w:p>
    <w:p w14:paraId="35D1F18F" w14:textId="77777777" w:rsidR="00A1140D" w:rsidRPr="00AD1653" w:rsidRDefault="00A1140D" w:rsidP="00A1140D">
      <w:pPr>
        <w:spacing w:after="0" w:line="240" w:lineRule="auto"/>
        <w:rPr>
          <w:rFonts w:cstheme="minorHAnsi"/>
        </w:rPr>
      </w:pPr>
      <w:r w:rsidRPr="00AD1653">
        <w:rPr>
          <w:rFonts w:cstheme="minorHAnsi"/>
          <w:b/>
          <w:u w:val="single"/>
        </w:rPr>
        <w:t>Layoff and Reduction in Time</w:t>
      </w:r>
      <w:r w:rsidRPr="00AD1653">
        <w:rPr>
          <w:rFonts w:cstheme="minorHAnsi"/>
        </w:rPr>
        <w:t xml:space="preserve"> (template provided)</w:t>
      </w:r>
    </w:p>
    <w:p w14:paraId="522CCFC4" w14:textId="77777777" w:rsidR="00A1140D" w:rsidRPr="00AD1653" w:rsidRDefault="00A1140D" w:rsidP="00A1140D">
      <w:pPr>
        <w:spacing w:after="0" w:line="240" w:lineRule="auto"/>
        <w:rPr>
          <w:rFonts w:cstheme="minorHAnsi"/>
        </w:rPr>
      </w:pPr>
    </w:p>
    <w:p w14:paraId="1C2B83B9" w14:textId="77777777" w:rsidR="00A1140D" w:rsidRPr="00AD1653" w:rsidRDefault="00A1140D" w:rsidP="00A1140D">
      <w:pPr>
        <w:pStyle w:val="ListParagraph"/>
        <w:numPr>
          <w:ilvl w:val="0"/>
          <w:numId w:val="15"/>
        </w:numPr>
        <w:spacing w:after="0" w:line="240" w:lineRule="auto"/>
        <w:rPr>
          <w:rFonts w:cstheme="minorHAnsi"/>
        </w:rPr>
      </w:pPr>
      <w:r w:rsidRPr="00AD1653">
        <w:rPr>
          <w:rFonts w:cstheme="minorHAnsi"/>
        </w:rPr>
        <w:t>45-day notice to Academic Researcher</w:t>
      </w:r>
    </w:p>
    <w:p w14:paraId="4C690ACD" w14:textId="77777777" w:rsidR="00A1140D" w:rsidRPr="00AD1653" w:rsidRDefault="00A1140D" w:rsidP="00A1140D">
      <w:pPr>
        <w:pStyle w:val="ListParagraph"/>
        <w:numPr>
          <w:ilvl w:val="0"/>
          <w:numId w:val="15"/>
        </w:numPr>
        <w:spacing w:after="0" w:line="240" w:lineRule="auto"/>
        <w:rPr>
          <w:rFonts w:cstheme="minorHAnsi"/>
        </w:rPr>
      </w:pPr>
      <w:r w:rsidRPr="00AD1653">
        <w:rPr>
          <w:rFonts w:cstheme="minorHAnsi"/>
        </w:rPr>
        <w:t>Notice to Union within 5 working days of notice to Academic Researcher</w:t>
      </w:r>
    </w:p>
    <w:p w14:paraId="74D035F5" w14:textId="77777777" w:rsidR="00A1140D" w:rsidRPr="00AD1653" w:rsidRDefault="00A1140D" w:rsidP="00A1140D">
      <w:pPr>
        <w:pStyle w:val="ListParagraph"/>
        <w:numPr>
          <w:ilvl w:val="0"/>
          <w:numId w:val="15"/>
        </w:numPr>
        <w:spacing w:after="0" w:line="240" w:lineRule="auto"/>
        <w:rPr>
          <w:rFonts w:cstheme="minorHAnsi"/>
        </w:rPr>
      </w:pPr>
      <w:r w:rsidRPr="00AD1653">
        <w:rPr>
          <w:rFonts w:cstheme="minorHAnsi"/>
        </w:rPr>
        <w:t>PIs and co-PIs may request to reduce their salaries as an alternative to layoff</w:t>
      </w:r>
    </w:p>
    <w:p w14:paraId="72B2EFE3" w14:textId="77777777" w:rsidR="00A1140D" w:rsidRPr="00AD1653" w:rsidRDefault="00A1140D" w:rsidP="00A1140D">
      <w:pPr>
        <w:pStyle w:val="ListParagraph"/>
        <w:numPr>
          <w:ilvl w:val="1"/>
          <w:numId w:val="15"/>
        </w:numPr>
        <w:spacing w:after="0" w:line="240" w:lineRule="auto"/>
        <w:rPr>
          <w:rFonts w:cstheme="minorHAnsi"/>
        </w:rPr>
      </w:pPr>
      <w:r w:rsidRPr="00AD1653">
        <w:rPr>
          <w:rFonts w:cstheme="minorHAnsi"/>
        </w:rPr>
        <w:t>Campus discretion</w:t>
      </w:r>
    </w:p>
    <w:p w14:paraId="55A9C948" w14:textId="77777777" w:rsidR="00A1140D" w:rsidRPr="00AD1653" w:rsidRDefault="00A1140D" w:rsidP="00A1140D">
      <w:pPr>
        <w:pStyle w:val="ListParagraph"/>
        <w:numPr>
          <w:ilvl w:val="1"/>
          <w:numId w:val="15"/>
        </w:numPr>
        <w:spacing w:after="0" w:line="240" w:lineRule="auto"/>
        <w:rPr>
          <w:rFonts w:cstheme="minorHAnsi"/>
        </w:rPr>
      </w:pPr>
      <w:r w:rsidRPr="00AD1653">
        <w:rPr>
          <w:rFonts w:cstheme="minorHAnsi"/>
        </w:rPr>
        <w:t>Reduction may not exceed their term appointment</w:t>
      </w:r>
    </w:p>
    <w:p w14:paraId="6D9BA5B2" w14:textId="77777777" w:rsidR="00A1140D" w:rsidRPr="00AD1653" w:rsidRDefault="00A1140D" w:rsidP="00A1140D">
      <w:pPr>
        <w:pStyle w:val="ListParagraph"/>
        <w:numPr>
          <w:ilvl w:val="1"/>
          <w:numId w:val="15"/>
        </w:numPr>
        <w:spacing w:after="0" w:line="240" w:lineRule="auto"/>
        <w:rPr>
          <w:rFonts w:cstheme="minorHAnsi"/>
        </w:rPr>
      </w:pPr>
      <w:r w:rsidRPr="00AD1653">
        <w:rPr>
          <w:rFonts w:cstheme="minorHAnsi"/>
        </w:rPr>
        <w:t>Agreement and/or restoration must be in writing</w:t>
      </w:r>
    </w:p>
    <w:p w14:paraId="07309601" w14:textId="77777777" w:rsidR="00A1140D" w:rsidRDefault="00A1140D" w:rsidP="00A1140D">
      <w:pPr>
        <w:pStyle w:val="ListParagraph"/>
        <w:numPr>
          <w:ilvl w:val="1"/>
          <w:numId w:val="15"/>
        </w:numPr>
        <w:spacing w:after="0" w:line="240" w:lineRule="auto"/>
        <w:rPr>
          <w:rFonts w:cstheme="minorHAnsi"/>
        </w:rPr>
      </w:pPr>
      <w:r w:rsidRPr="00AD1653">
        <w:rPr>
          <w:rFonts w:cstheme="minorHAnsi"/>
        </w:rPr>
        <w:t>Must remain FLSA exempt</w:t>
      </w:r>
    </w:p>
    <w:p w14:paraId="6DF74D0C" w14:textId="77777777" w:rsidR="00A1140D" w:rsidRPr="00A1140D" w:rsidRDefault="00A1140D" w:rsidP="00A1140D">
      <w:pPr>
        <w:pStyle w:val="ListParagraph"/>
        <w:numPr>
          <w:ilvl w:val="1"/>
          <w:numId w:val="15"/>
        </w:numPr>
        <w:spacing w:after="0" w:line="240" w:lineRule="auto"/>
        <w:rPr>
          <w:rFonts w:cstheme="minorHAnsi"/>
        </w:rPr>
      </w:pPr>
      <w:r w:rsidRPr="00A1140D">
        <w:rPr>
          <w:rFonts w:cstheme="minorHAnsi"/>
        </w:rPr>
        <w:t>Their effort must remain commensurate with their appointment percentage appointment</w:t>
      </w:r>
    </w:p>
    <w:p w14:paraId="7469F5A4" w14:textId="15C392C6" w:rsidR="00A1140D" w:rsidRDefault="00A1140D" w:rsidP="006E4C4C">
      <w:pPr>
        <w:spacing w:after="0" w:line="240" w:lineRule="auto"/>
        <w:rPr>
          <w:rFonts w:cstheme="minorHAnsi"/>
        </w:rPr>
      </w:pPr>
    </w:p>
    <w:p w14:paraId="1AE1F875" w14:textId="77777777" w:rsidR="00A1140D" w:rsidRPr="00AD1653" w:rsidRDefault="00A1140D" w:rsidP="00A1140D">
      <w:pPr>
        <w:spacing w:after="0" w:line="240" w:lineRule="auto"/>
        <w:rPr>
          <w:rFonts w:cstheme="minorHAnsi"/>
          <w:b/>
          <w:u w:val="single"/>
        </w:rPr>
      </w:pPr>
      <w:r w:rsidRPr="00AD1653">
        <w:rPr>
          <w:rFonts w:cstheme="minorHAnsi"/>
          <w:b/>
          <w:u w:val="single"/>
        </w:rPr>
        <w:t>Workload Should Be Commensurate With Appointment Percentage</w:t>
      </w:r>
    </w:p>
    <w:p w14:paraId="6A055FAB" w14:textId="77777777" w:rsidR="00A1140D" w:rsidRPr="00AD1653" w:rsidRDefault="00A1140D" w:rsidP="00A1140D">
      <w:pPr>
        <w:spacing w:after="0" w:line="240" w:lineRule="auto"/>
        <w:rPr>
          <w:rFonts w:cstheme="minorHAnsi"/>
        </w:rPr>
      </w:pPr>
    </w:p>
    <w:p w14:paraId="6B3401AE" w14:textId="77777777" w:rsidR="00A1140D" w:rsidRPr="00AD1653" w:rsidRDefault="00A1140D" w:rsidP="00A1140D">
      <w:pPr>
        <w:pStyle w:val="ListParagraph"/>
        <w:numPr>
          <w:ilvl w:val="0"/>
          <w:numId w:val="6"/>
        </w:numPr>
        <w:spacing w:line="240" w:lineRule="auto"/>
        <w:rPr>
          <w:rFonts w:cstheme="minorHAnsi"/>
        </w:rPr>
      </w:pPr>
      <w:r w:rsidRPr="00AD1653">
        <w:rPr>
          <w:rFonts w:cstheme="minorHAnsi"/>
        </w:rPr>
        <w:t xml:space="preserve">Best Practice </w:t>
      </w:r>
    </w:p>
    <w:p w14:paraId="453152E4" w14:textId="77777777" w:rsidR="00A1140D" w:rsidRPr="00AD1653" w:rsidRDefault="00A1140D" w:rsidP="00A1140D">
      <w:pPr>
        <w:pStyle w:val="ListParagraph"/>
        <w:numPr>
          <w:ilvl w:val="1"/>
          <w:numId w:val="6"/>
        </w:numPr>
        <w:spacing w:line="240" w:lineRule="auto"/>
        <w:rPr>
          <w:rFonts w:cstheme="minorHAnsi"/>
        </w:rPr>
      </w:pPr>
      <w:r w:rsidRPr="00AD1653">
        <w:rPr>
          <w:rFonts w:cstheme="minorHAnsi"/>
        </w:rPr>
        <w:t>80% = Monday through Thursday, for example</w:t>
      </w:r>
    </w:p>
    <w:p w14:paraId="1045D736" w14:textId="77777777" w:rsidR="00A1140D" w:rsidRPr="00AD1653" w:rsidRDefault="00A1140D" w:rsidP="00A1140D">
      <w:pPr>
        <w:pStyle w:val="ListParagraph"/>
        <w:numPr>
          <w:ilvl w:val="1"/>
          <w:numId w:val="6"/>
        </w:numPr>
        <w:spacing w:line="240" w:lineRule="auto"/>
        <w:rPr>
          <w:rFonts w:cstheme="minorHAnsi"/>
        </w:rPr>
      </w:pPr>
      <w:r w:rsidRPr="00AD1653">
        <w:rPr>
          <w:rFonts w:cstheme="minorHAnsi"/>
        </w:rPr>
        <w:t>Appointment percentages in measurable effort, e.g. 75%, not 71.3%, etc.</w:t>
      </w:r>
    </w:p>
    <w:p w14:paraId="625DF90C" w14:textId="77777777" w:rsidR="00A1140D" w:rsidRPr="00AD1653" w:rsidRDefault="00A1140D" w:rsidP="00A1140D">
      <w:pPr>
        <w:pStyle w:val="ListParagraph"/>
        <w:numPr>
          <w:ilvl w:val="0"/>
          <w:numId w:val="6"/>
        </w:numPr>
        <w:spacing w:after="0" w:line="240" w:lineRule="auto"/>
        <w:rPr>
          <w:rFonts w:cstheme="minorHAnsi"/>
        </w:rPr>
      </w:pPr>
      <w:r w:rsidRPr="00AD1653">
        <w:rPr>
          <w:rFonts w:cstheme="minorHAnsi"/>
        </w:rPr>
        <w:t>If reduction in time, document reduction in workload (template attached)</w:t>
      </w:r>
    </w:p>
    <w:p w14:paraId="4A2837AC" w14:textId="6A0C4D71" w:rsidR="00A1140D" w:rsidRPr="00AD1653" w:rsidRDefault="0095559A" w:rsidP="00A1140D">
      <w:pPr>
        <w:pStyle w:val="ListParagraph"/>
        <w:numPr>
          <w:ilvl w:val="0"/>
          <w:numId w:val="6"/>
        </w:numPr>
        <w:spacing w:after="0" w:line="240" w:lineRule="auto"/>
        <w:rPr>
          <w:rFonts w:cstheme="minorHAnsi"/>
        </w:rPr>
      </w:pPr>
      <w:r>
        <w:rPr>
          <w:rFonts w:cstheme="minorHAnsi"/>
        </w:rPr>
        <w:t>As stated above, c</w:t>
      </w:r>
      <w:r w:rsidR="00A1140D" w:rsidRPr="00AD1653">
        <w:rPr>
          <w:rFonts w:cstheme="minorHAnsi"/>
        </w:rPr>
        <w:t xml:space="preserve">ampuses should tailor the contract training to PIs/supervisors, including provisions about the work being commensurate with appointment percentage. The College/School AP Deans’ staff, Department managers/MSOs, or Regional Support Services should work with the PIs/supervisors to ensure that the work </w:t>
      </w:r>
      <w:proofErr w:type="gramStart"/>
      <w:r w:rsidR="00A1140D" w:rsidRPr="00AD1653">
        <w:rPr>
          <w:rFonts w:cstheme="minorHAnsi"/>
        </w:rPr>
        <w:t>being performed</w:t>
      </w:r>
      <w:proofErr w:type="gramEnd"/>
      <w:r w:rsidR="00A1140D" w:rsidRPr="00AD1653">
        <w:rPr>
          <w:rFonts w:cstheme="minorHAnsi"/>
        </w:rPr>
        <w:t xml:space="preserve"> is commensurate with appointm</w:t>
      </w:r>
      <w:r>
        <w:rPr>
          <w:rFonts w:cstheme="minorHAnsi"/>
        </w:rPr>
        <w:t>ent percentage. Chairs’</w:t>
      </w:r>
      <w:r w:rsidR="00A1140D" w:rsidRPr="00AD1653">
        <w:rPr>
          <w:rFonts w:cstheme="minorHAnsi"/>
        </w:rPr>
        <w:t>, lab managers</w:t>
      </w:r>
      <w:r>
        <w:rPr>
          <w:rFonts w:cstheme="minorHAnsi"/>
        </w:rPr>
        <w:t xml:space="preserve">’, ORU Directors’, and </w:t>
      </w:r>
      <w:r w:rsidR="00A1140D" w:rsidRPr="00AD1653">
        <w:rPr>
          <w:rFonts w:cstheme="minorHAnsi"/>
        </w:rPr>
        <w:t xml:space="preserve">departmental faculty meetings, are examples of where AP offices can get this message out. </w:t>
      </w:r>
    </w:p>
    <w:p w14:paraId="03EC940F" w14:textId="77777777" w:rsidR="00A1140D" w:rsidRPr="00AD1653" w:rsidRDefault="00A1140D" w:rsidP="00A1140D">
      <w:pPr>
        <w:spacing w:after="0" w:line="240" w:lineRule="auto"/>
        <w:rPr>
          <w:rFonts w:cstheme="minorHAnsi"/>
        </w:rPr>
      </w:pPr>
      <w:r w:rsidRPr="00AD1653">
        <w:rPr>
          <w:rFonts w:cstheme="minorHAnsi"/>
        </w:rPr>
        <w:tab/>
      </w:r>
    </w:p>
    <w:p w14:paraId="25F8BD5F" w14:textId="77777777" w:rsidR="00A1140D" w:rsidRPr="00AD1653" w:rsidRDefault="00A1140D" w:rsidP="00A1140D">
      <w:pPr>
        <w:spacing w:after="0" w:line="240" w:lineRule="auto"/>
        <w:rPr>
          <w:rFonts w:cstheme="minorHAnsi"/>
        </w:rPr>
      </w:pPr>
      <w:r w:rsidRPr="00AD1653">
        <w:rPr>
          <w:rFonts w:cstheme="minorHAnsi"/>
          <w:b/>
          <w:u w:val="single"/>
        </w:rPr>
        <w:t>Eight-Year Limit</w:t>
      </w:r>
    </w:p>
    <w:p w14:paraId="5285A8A6" w14:textId="77777777" w:rsidR="00A1140D" w:rsidRPr="00AD1653" w:rsidRDefault="00A1140D" w:rsidP="00A1140D">
      <w:pPr>
        <w:spacing w:after="0" w:line="240" w:lineRule="auto"/>
        <w:rPr>
          <w:rFonts w:cstheme="minorHAnsi"/>
        </w:rPr>
      </w:pPr>
    </w:p>
    <w:p w14:paraId="6CA3B88D" w14:textId="5DBD2A6E" w:rsidR="00A1140D" w:rsidRPr="00AD1653" w:rsidRDefault="00A1140D" w:rsidP="00A1140D">
      <w:pPr>
        <w:pStyle w:val="ListParagraph"/>
        <w:numPr>
          <w:ilvl w:val="0"/>
          <w:numId w:val="6"/>
        </w:numPr>
        <w:spacing w:after="0" w:line="240" w:lineRule="auto"/>
        <w:rPr>
          <w:rFonts w:cstheme="minorHAnsi"/>
        </w:rPr>
      </w:pPr>
      <w:r w:rsidRPr="00AD1653">
        <w:rPr>
          <w:rFonts w:cstheme="minorHAnsi"/>
        </w:rPr>
        <w:t>Eight-year limit applicable to Assistant Professional Researchers</w:t>
      </w:r>
      <w:r w:rsidR="0095559A">
        <w:rPr>
          <w:rFonts w:cstheme="minorHAnsi"/>
        </w:rPr>
        <w:t xml:space="preserve"> (mandatory for Professional Researchers)</w:t>
      </w:r>
      <w:r w:rsidRPr="00AD1653">
        <w:rPr>
          <w:rFonts w:cstheme="minorHAnsi"/>
        </w:rPr>
        <w:t xml:space="preserve"> and may be applicable to Assistant Project Scientists</w:t>
      </w:r>
      <w:r w:rsidR="0095559A">
        <w:rPr>
          <w:rFonts w:cstheme="minorHAnsi"/>
        </w:rPr>
        <w:t xml:space="preserve"> (campus discretion as to Project Scientists)</w:t>
      </w:r>
      <w:r w:rsidRPr="00AD1653">
        <w:rPr>
          <w:rFonts w:cstheme="minorHAnsi"/>
        </w:rPr>
        <w:t xml:space="preserve">. </w:t>
      </w:r>
    </w:p>
    <w:p w14:paraId="5FEBE7AA" w14:textId="2B1C80DA" w:rsidR="00A1140D" w:rsidRPr="00AD1653" w:rsidRDefault="00A1140D" w:rsidP="00A1140D">
      <w:pPr>
        <w:pStyle w:val="ListParagraph"/>
        <w:numPr>
          <w:ilvl w:val="0"/>
          <w:numId w:val="6"/>
        </w:numPr>
        <w:spacing w:after="0" w:line="240" w:lineRule="auto"/>
        <w:rPr>
          <w:rFonts w:cstheme="minorHAnsi"/>
        </w:rPr>
      </w:pPr>
      <w:r w:rsidRPr="00AD1653">
        <w:rPr>
          <w:rFonts w:cstheme="minorHAnsi"/>
        </w:rPr>
        <w:t>Only service in the title series counts toward the 8-year limit.</w:t>
      </w:r>
    </w:p>
    <w:p w14:paraId="195D96F1" w14:textId="478488F3" w:rsidR="00A1140D" w:rsidRDefault="00A1140D" w:rsidP="006E4C4C">
      <w:pPr>
        <w:spacing w:after="0" w:line="240" w:lineRule="auto"/>
        <w:rPr>
          <w:rFonts w:cstheme="minorHAnsi"/>
          <w:b/>
          <w:u w:val="single"/>
        </w:rPr>
      </w:pPr>
    </w:p>
    <w:p w14:paraId="3C82C5FE" w14:textId="2E84026B" w:rsidR="006E4C4C" w:rsidRPr="00AD1653" w:rsidRDefault="006E4C4C" w:rsidP="006E4C4C">
      <w:pPr>
        <w:spacing w:after="0" w:line="240" w:lineRule="auto"/>
        <w:rPr>
          <w:rFonts w:cstheme="minorHAnsi"/>
          <w:b/>
          <w:u w:val="single"/>
        </w:rPr>
      </w:pPr>
      <w:r w:rsidRPr="00AD1653">
        <w:rPr>
          <w:rFonts w:cstheme="minorHAnsi"/>
          <w:b/>
          <w:u w:val="single"/>
        </w:rPr>
        <w:t>Out-of-</w:t>
      </w:r>
      <w:r w:rsidR="00AD1653" w:rsidRPr="00AD1653">
        <w:rPr>
          <w:rFonts w:cstheme="minorHAnsi"/>
          <w:b/>
          <w:u w:val="single"/>
        </w:rPr>
        <w:t>U</w:t>
      </w:r>
      <w:r w:rsidRPr="00AD1653">
        <w:rPr>
          <w:rFonts w:cstheme="minorHAnsi"/>
          <w:b/>
          <w:u w:val="single"/>
        </w:rPr>
        <w:t>nit Movement</w:t>
      </w:r>
    </w:p>
    <w:p w14:paraId="20839E2A" w14:textId="77777777" w:rsidR="006E4C4C" w:rsidRPr="00AD1653" w:rsidRDefault="006E4C4C" w:rsidP="00670F23">
      <w:pPr>
        <w:spacing w:after="0" w:line="240" w:lineRule="auto"/>
        <w:rPr>
          <w:rFonts w:cstheme="minorHAnsi"/>
        </w:rPr>
      </w:pPr>
    </w:p>
    <w:p w14:paraId="07732A17" w14:textId="77777777" w:rsidR="006E4C4C" w:rsidRPr="00AD1653" w:rsidRDefault="006E4C4C" w:rsidP="00670F23">
      <w:pPr>
        <w:pStyle w:val="ListParagraph"/>
        <w:numPr>
          <w:ilvl w:val="0"/>
          <w:numId w:val="6"/>
        </w:numPr>
        <w:spacing w:after="0" w:line="240" w:lineRule="auto"/>
        <w:rPr>
          <w:rFonts w:cstheme="minorHAnsi"/>
        </w:rPr>
      </w:pPr>
      <w:r w:rsidRPr="00AD1653">
        <w:rPr>
          <w:rFonts w:cstheme="minorHAnsi"/>
        </w:rPr>
        <w:t>Out-of-unit movement steps to follow (this applies even if the Academic Researcher</w:t>
      </w:r>
      <w:r w:rsidR="00670F23" w:rsidRPr="00AD1653">
        <w:rPr>
          <w:rFonts w:cstheme="minorHAnsi"/>
        </w:rPr>
        <w:t xml:space="preserve"> appointment ended and they are reappointed in a non-represented</w:t>
      </w:r>
      <w:r w:rsidRPr="00AD1653">
        <w:rPr>
          <w:rFonts w:cstheme="minorHAnsi"/>
        </w:rPr>
        <w:t xml:space="preserve"> Academic Researcher title, </w:t>
      </w:r>
      <w:r w:rsidR="00670F23" w:rsidRPr="00AD1653">
        <w:rPr>
          <w:rFonts w:cstheme="minorHAnsi"/>
        </w:rPr>
        <w:t>if there was no open recruit</w:t>
      </w:r>
      <w:r w:rsidRPr="00AD1653">
        <w:rPr>
          <w:rFonts w:cstheme="minorHAnsi"/>
        </w:rPr>
        <w:t>ment into the out-of-unit title):</w:t>
      </w:r>
    </w:p>
    <w:p w14:paraId="7FF7017A" w14:textId="1EBD5D02" w:rsidR="002073FD" w:rsidRPr="00AD1653" w:rsidRDefault="00670F23" w:rsidP="00670F23">
      <w:pPr>
        <w:pStyle w:val="ListParagraph"/>
        <w:numPr>
          <w:ilvl w:val="1"/>
          <w:numId w:val="6"/>
        </w:numPr>
        <w:spacing w:after="0" w:line="240" w:lineRule="auto"/>
        <w:rPr>
          <w:rFonts w:cstheme="minorHAnsi"/>
        </w:rPr>
      </w:pPr>
      <w:r w:rsidRPr="00AD1653">
        <w:rPr>
          <w:rFonts w:cstheme="minorHAnsi"/>
        </w:rPr>
        <w:t>Step 1: Department/Lab fills out out-of-unit movement checklist</w:t>
      </w:r>
      <w:r w:rsidR="006E4C4C" w:rsidRPr="00AD1653">
        <w:rPr>
          <w:rFonts w:cstheme="minorHAnsi"/>
        </w:rPr>
        <w:t xml:space="preserve"> if the Academic Researcher </w:t>
      </w:r>
      <w:proofErr w:type="gramStart"/>
      <w:r w:rsidR="006E4C4C" w:rsidRPr="00AD1653">
        <w:rPr>
          <w:rFonts w:cstheme="minorHAnsi"/>
        </w:rPr>
        <w:t>is being moved</w:t>
      </w:r>
      <w:proofErr w:type="gramEnd"/>
      <w:r w:rsidR="006E4C4C" w:rsidRPr="00AD1653">
        <w:rPr>
          <w:rFonts w:cstheme="minorHAnsi"/>
        </w:rPr>
        <w:t xml:space="preserve"> out of the unit because the Academic Researcher became a supervisor and submits to the central campus Academic Personnel office</w:t>
      </w:r>
      <w:r w:rsidR="002073FD" w:rsidRPr="00AD1653">
        <w:rPr>
          <w:rFonts w:cstheme="minorHAnsi"/>
        </w:rPr>
        <w:t xml:space="preserve"> (u</w:t>
      </w:r>
      <w:r w:rsidRPr="00AD1653">
        <w:rPr>
          <w:rFonts w:cstheme="minorHAnsi"/>
        </w:rPr>
        <w:t xml:space="preserve">se </w:t>
      </w:r>
      <w:r w:rsidR="006E4C4C" w:rsidRPr="00AD1653">
        <w:rPr>
          <w:rFonts w:cstheme="minorHAnsi"/>
        </w:rPr>
        <w:t>attached</w:t>
      </w:r>
      <w:r w:rsidRPr="00AD1653">
        <w:rPr>
          <w:rFonts w:cstheme="minorHAnsi"/>
        </w:rPr>
        <w:t xml:space="preserve"> template)</w:t>
      </w:r>
      <w:r w:rsidR="006E4C4C" w:rsidRPr="00AD1653">
        <w:rPr>
          <w:rFonts w:cstheme="minorHAnsi"/>
        </w:rPr>
        <w:t>.</w:t>
      </w:r>
    </w:p>
    <w:p w14:paraId="500BCB61" w14:textId="77777777" w:rsidR="002073FD" w:rsidRPr="00AD1653" w:rsidRDefault="00670F23" w:rsidP="00670F23">
      <w:pPr>
        <w:pStyle w:val="ListParagraph"/>
        <w:numPr>
          <w:ilvl w:val="1"/>
          <w:numId w:val="6"/>
        </w:numPr>
        <w:spacing w:after="0" w:line="240" w:lineRule="auto"/>
        <w:rPr>
          <w:rFonts w:cstheme="minorHAnsi"/>
        </w:rPr>
      </w:pPr>
      <w:r w:rsidRPr="00AD1653">
        <w:rPr>
          <w:rFonts w:cstheme="minorHAnsi"/>
        </w:rPr>
        <w:t xml:space="preserve">Step 2: </w:t>
      </w:r>
      <w:r w:rsidR="002073FD" w:rsidRPr="00AD1653">
        <w:rPr>
          <w:rFonts w:cstheme="minorHAnsi"/>
        </w:rPr>
        <w:t xml:space="preserve">Work with campus Labor Relations office to send out-of-unit </w:t>
      </w:r>
      <w:r w:rsidRPr="00AD1653">
        <w:rPr>
          <w:rFonts w:cstheme="minorHAnsi"/>
        </w:rPr>
        <w:t>movement letter to notify the union</w:t>
      </w:r>
      <w:r w:rsidR="002073FD" w:rsidRPr="00AD1653">
        <w:rPr>
          <w:rFonts w:cstheme="minorHAnsi"/>
        </w:rPr>
        <w:t xml:space="preserve"> (</w:t>
      </w:r>
      <w:proofErr w:type="gramStart"/>
      <w:r w:rsidR="002073FD" w:rsidRPr="00AD1653">
        <w:rPr>
          <w:rFonts w:cstheme="minorHAnsi"/>
        </w:rPr>
        <w:t>use attached</w:t>
      </w:r>
      <w:proofErr w:type="gramEnd"/>
      <w:r w:rsidR="002073FD" w:rsidRPr="00AD1653">
        <w:rPr>
          <w:rFonts w:cstheme="minorHAnsi"/>
        </w:rPr>
        <w:t xml:space="preserve"> template)</w:t>
      </w:r>
      <w:r w:rsidRPr="00AD1653">
        <w:rPr>
          <w:rFonts w:cstheme="minorHAnsi"/>
        </w:rPr>
        <w:t xml:space="preserve"> 30 days prior to the effective date of the out of unit movement.</w:t>
      </w:r>
    </w:p>
    <w:p w14:paraId="5F039AAE" w14:textId="77777777" w:rsidR="002073FD" w:rsidRPr="00AD1653" w:rsidRDefault="002073FD" w:rsidP="00670F23">
      <w:pPr>
        <w:pStyle w:val="ListParagraph"/>
        <w:numPr>
          <w:ilvl w:val="1"/>
          <w:numId w:val="6"/>
        </w:numPr>
        <w:spacing w:after="0" w:line="240" w:lineRule="auto"/>
        <w:rPr>
          <w:rFonts w:cstheme="minorHAnsi"/>
        </w:rPr>
      </w:pPr>
      <w:r w:rsidRPr="00AD1653">
        <w:rPr>
          <w:rFonts w:cstheme="minorHAnsi"/>
        </w:rPr>
        <w:t>Step 3</w:t>
      </w:r>
      <w:r w:rsidR="00670F23" w:rsidRPr="00AD1653">
        <w:rPr>
          <w:rFonts w:cstheme="minorHAnsi"/>
        </w:rPr>
        <w:t>: Move the Academic Researcher to an out-of-unit title on the effective date listed in the notice and issue new non-represented a</w:t>
      </w:r>
      <w:r w:rsidRPr="00AD1653">
        <w:rPr>
          <w:rFonts w:cstheme="minorHAnsi"/>
        </w:rPr>
        <w:t>ppointment letter that includes information on terms and conditions of employment for the non-represented Academic Researcher, including salary information.</w:t>
      </w:r>
    </w:p>
    <w:p w14:paraId="098FB8D8" w14:textId="54FE7401" w:rsidR="002073FD" w:rsidRPr="00AD1653" w:rsidRDefault="002073FD" w:rsidP="00AD1653">
      <w:pPr>
        <w:pStyle w:val="ListParagraph"/>
        <w:numPr>
          <w:ilvl w:val="1"/>
          <w:numId w:val="6"/>
        </w:numPr>
        <w:spacing w:after="0" w:line="240" w:lineRule="auto"/>
        <w:rPr>
          <w:rFonts w:cstheme="minorHAnsi"/>
        </w:rPr>
      </w:pPr>
      <w:r w:rsidRPr="00AD1653">
        <w:rPr>
          <w:rFonts w:cstheme="minorHAnsi"/>
        </w:rPr>
        <w:t>Step 4</w:t>
      </w:r>
      <w:r w:rsidR="00670F23" w:rsidRPr="00AD1653">
        <w:rPr>
          <w:rFonts w:cstheme="minorHAnsi"/>
        </w:rPr>
        <w:t xml:space="preserve">: UAW may request to meet and discuss, and if they disagree with the </w:t>
      </w:r>
      <w:proofErr w:type="gramStart"/>
      <w:r w:rsidR="00670F23" w:rsidRPr="00AD1653">
        <w:rPr>
          <w:rFonts w:cstheme="minorHAnsi"/>
        </w:rPr>
        <w:t>action</w:t>
      </w:r>
      <w:proofErr w:type="gramEnd"/>
      <w:r w:rsidR="00670F23" w:rsidRPr="00AD1653">
        <w:rPr>
          <w:rFonts w:cstheme="minorHAnsi"/>
        </w:rPr>
        <w:t xml:space="preserve"> they may grieve. This would not delay the movement out of the unit. The grievance may proceed to arbitration, and the arbitrator may order the Academic Researcher back into the unit. If that occurs, the Academic Researcher is solely responsible for any back dues owed to the union. </w:t>
      </w:r>
    </w:p>
    <w:p w14:paraId="3850C599" w14:textId="77777777" w:rsidR="002073FD" w:rsidRPr="00AD1653" w:rsidRDefault="002073FD" w:rsidP="002073FD">
      <w:pPr>
        <w:pStyle w:val="ListParagraph"/>
        <w:spacing w:after="0" w:line="240" w:lineRule="auto"/>
        <w:ind w:left="1440"/>
        <w:rPr>
          <w:rFonts w:cstheme="minorHAnsi"/>
        </w:rPr>
      </w:pPr>
    </w:p>
    <w:p w14:paraId="5515B5EB" w14:textId="3626C7F9" w:rsidR="00CD4EEB" w:rsidRPr="00AD1653" w:rsidRDefault="00CD4EEB" w:rsidP="00CD4EEB">
      <w:pPr>
        <w:spacing w:after="0" w:line="240" w:lineRule="auto"/>
        <w:rPr>
          <w:rFonts w:cstheme="minorHAnsi"/>
        </w:rPr>
      </w:pPr>
      <w:r w:rsidRPr="00AD1653">
        <w:rPr>
          <w:rFonts w:cstheme="minorHAnsi"/>
          <w:b/>
          <w:u w:val="single"/>
        </w:rPr>
        <w:t>Reappointment – Work Authorization Paperwork</w:t>
      </w:r>
    </w:p>
    <w:p w14:paraId="08D25C33" w14:textId="1178D255" w:rsidR="00CD4EEB" w:rsidRPr="00AD1653" w:rsidRDefault="00CD4EEB" w:rsidP="00CD4EEB">
      <w:pPr>
        <w:spacing w:after="0" w:line="240" w:lineRule="auto"/>
        <w:rPr>
          <w:rFonts w:cstheme="minorHAnsi"/>
        </w:rPr>
      </w:pPr>
    </w:p>
    <w:p w14:paraId="14B4D9EA" w14:textId="77777777" w:rsidR="0069752B" w:rsidRPr="00AD1653" w:rsidRDefault="00A1140D" w:rsidP="00CD4EEB">
      <w:pPr>
        <w:pStyle w:val="ListParagraph"/>
        <w:numPr>
          <w:ilvl w:val="0"/>
          <w:numId w:val="12"/>
        </w:numPr>
        <w:spacing w:line="240" w:lineRule="auto"/>
        <w:rPr>
          <w:rFonts w:cstheme="minorHAnsi"/>
        </w:rPr>
      </w:pPr>
      <w:r w:rsidRPr="00AD1653">
        <w:rPr>
          <w:rFonts w:cstheme="minorHAnsi"/>
        </w:rPr>
        <w:t xml:space="preserve">Only upon reappointment, the University may be liable for failing to process work authorization paperwork promptly </w:t>
      </w:r>
    </w:p>
    <w:p w14:paraId="7918ADA3" w14:textId="77777777" w:rsidR="0069752B" w:rsidRPr="00AD1653" w:rsidRDefault="00A1140D" w:rsidP="00CD4EEB">
      <w:pPr>
        <w:pStyle w:val="ListParagraph"/>
        <w:numPr>
          <w:ilvl w:val="0"/>
          <w:numId w:val="12"/>
        </w:numPr>
        <w:spacing w:line="240" w:lineRule="auto"/>
        <w:rPr>
          <w:rFonts w:cstheme="minorHAnsi"/>
        </w:rPr>
      </w:pPr>
      <w:r w:rsidRPr="00AD1653">
        <w:rPr>
          <w:rFonts w:cstheme="minorHAnsi"/>
        </w:rPr>
        <w:t>Academic Researcher must show:</w:t>
      </w:r>
    </w:p>
    <w:p w14:paraId="42CA38EE" w14:textId="77777777" w:rsidR="0069752B" w:rsidRPr="00AD1653" w:rsidRDefault="00A1140D" w:rsidP="00CD4EEB">
      <w:pPr>
        <w:pStyle w:val="ListParagraph"/>
        <w:numPr>
          <w:ilvl w:val="1"/>
          <w:numId w:val="12"/>
        </w:numPr>
        <w:spacing w:line="240" w:lineRule="auto"/>
        <w:rPr>
          <w:rFonts w:cstheme="minorHAnsi"/>
        </w:rPr>
      </w:pPr>
      <w:r w:rsidRPr="00AD1653">
        <w:rPr>
          <w:rFonts w:cstheme="minorHAnsi"/>
        </w:rPr>
        <w:t>The University’s failure resulted in delay in effective date of reappointment, and</w:t>
      </w:r>
    </w:p>
    <w:p w14:paraId="62F6DFE5" w14:textId="77777777" w:rsidR="0069752B" w:rsidRPr="00AD1653" w:rsidRDefault="00A1140D" w:rsidP="00CD4EEB">
      <w:pPr>
        <w:pStyle w:val="ListParagraph"/>
        <w:numPr>
          <w:ilvl w:val="1"/>
          <w:numId w:val="12"/>
        </w:numPr>
        <w:spacing w:line="240" w:lineRule="auto"/>
        <w:rPr>
          <w:rFonts w:cstheme="minorHAnsi"/>
        </w:rPr>
      </w:pPr>
      <w:r w:rsidRPr="00AD1653">
        <w:rPr>
          <w:rFonts w:cstheme="minorHAnsi"/>
        </w:rPr>
        <w:t>Academic Researcher made reasonable efforts to follow up with University to ensure timely processing.</w:t>
      </w:r>
    </w:p>
    <w:p w14:paraId="37664BC7" w14:textId="1A6A269A" w:rsidR="00CD4EEB" w:rsidRPr="00A1140D" w:rsidRDefault="00CD4EEB" w:rsidP="00A1140D">
      <w:pPr>
        <w:pStyle w:val="ListParagraph"/>
        <w:numPr>
          <w:ilvl w:val="0"/>
          <w:numId w:val="12"/>
        </w:numPr>
        <w:spacing w:after="0" w:line="240" w:lineRule="auto"/>
        <w:rPr>
          <w:rFonts w:cstheme="minorHAnsi"/>
        </w:rPr>
      </w:pPr>
      <w:r w:rsidRPr="00AD1653">
        <w:rPr>
          <w:rFonts w:cstheme="minorHAnsi"/>
        </w:rPr>
        <w:t>Remedy calculated in reference only to pay lost during the time the University was solely responsible for the delay.</w:t>
      </w:r>
    </w:p>
    <w:p w14:paraId="57BB9E72" w14:textId="616BF76B" w:rsidR="00CD4EEB" w:rsidRPr="00AD1653" w:rsidRDefault="00CD4EEB" w:rsidP="00CD4EEB">
      <w:pPr>
        <w:spacing w:after="0" w:line="240" w:lineRule="auto"/>
        <w:rPr>
          <w:rFonts w:cstheme="minorHAnsi"/>
        </w:rPr>
      </w:pPr>
    </w:p>
    <w:p w14:paraId="05FFB4CB" w14:textId="147D4521" w:rsidR="00CD4EEB" w:rsidRPr="00AD1653" w:rsidRDefault="00AD1653" w:rsidP="00CD4EEB">
      <w:pPr>
        <w:spacing w:after="0" w:line="240" w:lineRule="auto"/>
        <w:rPr>
          <w:rFonts w:cstheme="minorHAnsi"/>
        </w:rPr>
      </w:pPr>
      <w:r w:rsidRPr="00AD1653">
        <w:rPr>
          <w:rFonts w:cstheme="minorHAnsi"/>
          <w:b/>
          <w:u w:val="single"/>
        </w:rPr>
        <w:t>Union Access to New Employees</w:t>
      </w:r>
    </w:p>
    <w:p w14:paraId="24D1B617" w14:textId="25CDF192" w:rsidR="00AD1653" w:rsidRPr="00AD1653" w:rsidRDefault="00AD1653" w:rsidP="00CD4EEB">
      <w:pPr>
        <w:spacing w:after="0" w:line="240" w:lineRule="auto"/>
        <w:rPr>
          <w:rFonts w:cstheme="minorHAnsi"/>
        </w:rPr>
      </w:pPr>
    </w:p>
    <w:p w14:paraId="5DD5BC94" w14:textId="77777777" w:rsidR="0069752B" w:rsidRPr="00AD1653" w:rsidRDefault="00A1140D" w:rsidP="00AD1653">
      <w:pPr>
        <w:pStyle w:val="ListParagraph"/>
        <w:numPr>
          <w:ilvl w:val="0"/>
          <w:numId w:val="19"/>
        </w:numPr>
        <w:spacing w:line="240" w:lineRule="auto"/>
        <w:rPr>
          <w:rFonts w:cstheme="minorHAnsi"/>
        </w:rPr>
      </w:pPr>
      <w:r w:rsidRPr="00AD1653">
        <w:rPr>
          <w:rFonts w:cstheme="minorHAnsi"/>
        </w:rPr>
        <w:t>University must provide the Union 30-minute access to new Academic Researchers for the purpose of new employee orientation using one of the following methods:</w:t>
      </w:r>
    </w:p>
    <w:p w14:paraId="6BB06BE1" w14:textId="77777777" w:rsidR="0069752B" w:rsidRPr="00AD1653" w:rsidRDefault="00A1140D" w:rsidP="00AD1653">
      <w:pPr>
        <w:pStyle w:val="ListParagraph"/>
        <w:numPr>
          <w:ilvl w:val="0"/>
          <w:numId w:val="19"/>
        </w:numPr>
        <w:spacing w:line="240" w:lineRule="auto"/>
        <w:rPr>
          <w:rFonts w:cstheme="minorHAnsi"/>
        </w:rPr>
      </w:pPr>
      <w:r w:rsidRPr="00AD1653">
        <w:rPr>
          <w:rFonts w:cstheme="minorHAnsi"/>
        </w:rPr>
        <w:t xml:space="preserve">Location-wide Group Onboarding if adequate facilities available </w:t>
      </w:r>
    </w:p>
    <w:p w14:paraId="6A278914" w14:textId="77777777" w:rsidR="0069752B" w:rsidRPr="00AD1653" w:rsidRDefault="00A1140D" w:rsidP="00AD1653">
      <w:pPr>
        <w:pStyle w:val="ListParagraph"/>
        <w:numPr>
          <w:ilvl w:val="0"/>
          <w:numId w:val="19"/>
        </w:numPr>
        <w:spacing w:line="240" w:lineRule="auto"/>
        <w:rPr>
          <w:rFonts w:cstheme="minorHAnsi"/>
        </w:rPr>
      </w:pPr>
      <w:r w:rsidRPr="00AD1653">
        <w:rPr>
          <w:rFonts w:cstheme="minorHAnsi"/>
        </w:rPr>
        <w:t>If no Location-wide Group Onboarding, then Union access to Location-wide New Employee Orientation</w:t>
      </w:r>
    </w:p>
    <w:p w14:paraId="09C2A54D" w14:textId="77777777" w:rsidR="0069752B" w:rsidRPr="00AD1653" w:rsidRDefault="00A1140D" w:rsidP="00AD1653">
      <w:pPr>
        <w:pStyle w:val="ListParagraph"/>
        <w:numPr>
          <w:ilvl w:val="0"/>
          <w:numId w:val="19"/>
        </w:numPr>
        <w:spacing w:line="240" w:lineRule="auto"/>
        <w:rPr>
          <w:rFonts w:cstheme="minorHAnsi"/>
        </w:rPr>
      </w:pPr>
      <w:r w:rsidRPr="00AD1653">
        <w:rPr>
          <w:rFonts w:cstheme="minorHAnsi"/>
        </w:rPr>
        <w:t xml:space="preserve">Catch all – If neither of the above, then individual Union orientation </w:t>
      </w:r>
    </w:p>
    <w:p w14:paraId="0B4C3712" w14:textId="11B227E7" w:rsidR="0069752B" w:rsidRPr="00AD1653" w:rsidRDefault="00346B1B" w:rsidP="00AD1653">
      <w:pPr>
        <w:pStyle w:val="ListParagraph"/>
        <w:numPr>
          <w:ilvl w:val="0"/>
          <w:numId w:val="19"/>
        </w:numPr>
        <w:rPr>
          <w:rFonts w:cstheme="minorHAnsi"/>
        </w:rPr>
      </w:pPr>
      <w:r>
        <w:rPr>
          <w:rFonts w:cstheme="minorHAnsi"/>
        </w:rPr>
        <w:t>Local Labor Relations</w:t>
      </w:r>
      <w:r w:rsidR="00A1140D" w:rsidRPr="00AD1653">
        <w:rPr>
          <w:rFonts w:cstheme="minorHAnsi"/>
        </w:rPr>
        <w:t xml:space="preserve"> Office will provide Union with date, time, location of group onboarding or new employee orientation and contact information for person in charge of scheduling at least 10 calendar days in advance</w:t>
      </w:r>
    </w:p>
    <w:p w14:paraId="05E95495" w14:textId="34230E31" w:rsidR="0069752B" w:rsidRPr="00AD1653" w:rsidRDefault="00A1140D" w:rsidP="00AD1653">
      <w:pPr>
        <w:pStyle w:val="ListParagraph"/>
        <w:numPr>
          <w:ilvl w:val="0"/>
          <w:numId w:val="19"/>
        </w:numPr>
        <w:spacing w:line="240" w:lineRule="auto"/>
        <w:rPr>
          <w:rFonts w:cstheme="minorHAnsi"/>
        </w:rPr>
      </w:pPr>
      <w:r w:rsidRPr="00AD1653">
        <w:rPr>
          <w:rFonts w:cstheme="minorHAnsi"/>
        </w:rPr>
        <w:t>Attendance is mandatory</w:t>
      </w:r>
      <w:r w:rsidR="00346B1B">
        <w:rPr>
          <w:rFonts w:cstheme="minorHAnsi"/>
        </w:rPr>
        <w:t xml:space="preserve"> although discipline </w:t>
      </w:r>
      <w:proofErr w:type="gramStart"/>
      <w:r w:rsidR="00346B1B">
        <w:rPr>
          <w:rFonts w:cstheme="minorHAnsi"/>
        </w:rPr>
        <w:t>is not warranted</w:t>
      </w:r>
      <w:proofErr w:type="gramEnd"/>
      <w:r w:rsidR="00346B1B">
        <w:rPr>
          <w:rFonts w:cstheme="minorHAnsi"/>
        </w:rPr>
        <w:t xml:space="preserve"> if the Academic Researcher does not attend</w:t>
      </w:r>
      <w:r w:rsidRPr="00AD1653">
        <w:rPr>
          <w:rFonts w:cstheme="minorHAnsi"/>
        </w:rPr>
        <w:t xml:space="preserve">. </w:t>
      </w:r>
      <w:r w:rsidR="00346B1B">
        <w:rPr>
          <w:rFonts w:cstheme="minorHAnsi"/>
        </w:rPr>
        <w:t xml:space="preserve">The </w:t>
      </w:r>
      <w:r w:rsidRPr="00AD1653">
        <w:rPr>
          <w:rFonts w:cstheme="minorHAnsi"/>
        </w:rPr>
        <w:t>University shall not discourage attendance.</w:t>
      </w:r>
    </w:p>
    <w:p w14:paraId="635E7D97" w14:textId="291EC6E8" w:rsidR="0069752B" w:rsidRPr="00AD1653" w:rsidRDefault="00A1140D" w:rsidP="00AD1653">
      <w:pPr>
        <w:pStyle w:val="ListParagraph"/>
        <w:numPr>
          <w:ilvl w:val="0"/>
          <w:numId w:val="19"/>
        </w:numPr>
        <w:spacing w:line="240" w:lineRule="auto"/>
        <w:rPr>
          <w:rFonts w:cstheme="minorHAnsi"/>
        </w:rPr>
      </w:pPr>
      <w:r w:rsidRPr="00AD1653">
        <w:rPr>
          <w:rFonts w:cstheme="minorHAnsi"/>
        </w:rPr>
        <w:t>Union will send joint letter to new Academic Researcher (appendix</w:t>
      </w:r>
      <w:r w:rsidR="00346B1B">
        <w:rPr>
          <w:rFonts w:cstheme="minorHAnsi"/>
        </w:rPr>
        <w:t xml:space="preserve"> to the contract</w:t>
      </w:r>
      <w:r w:rsidRPr="00AD1653">
        <w:rPr>
          <w:rFonts w:cstheme="minorHAnsi"/>
        </w:rPr>
        <w:t xml:space="preserve">) </w:t>
      </w:r>
    </w:p>
    <w:p w14:paraId="68B926FB" w14:textId="77777777" w:rsidR="00AD1653" w:rsidRPr="00AD1653" w:rsidRDefault="00AD1653" w:rsidP="00AD1653">
      <w:pPr>
        <w:pStyle w:val="ListParagraph"/>
        <w:spacing w:after="0" w:line="240" w:lineRule="auto"/>
        <w:rPr>
          <w:rFonts w:cstheme="minorHAnsi"/>
        </w:rPr>
      </w:pPr>
      <w:bookmarkStart w:id="0" w:name="_GoBack"/>
      <w:bookmarkEnd w:id="0"/>
    </w:p>
    <w:sectPr w:rsidR="00AD1653" w:rsidRPr="00AD16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CBD6" w14:textId="77777777" w:rsidR="009D4B6E" w:rsidRDefault="009D4B6E" w:rsidP="00FD4444">
      <w:pPr>
        <w:spacing w:after="0" w:line="240" w:lineRule="auto"/>
      </w:pPr>
      <w:r>
        <w:separator/>
      </w:r>
    </w:p>
  </w:endnote>
  <w:endnote w:type="continuationSeparator" w:id="0">
    <w:p w14:paraId="7444DC5C" w14:textId="77777777" w:rsidR="009D4B6E" w:rsidRDefault="009D4B6E"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AD09" w14:textId="7F426934" w:rsidR="00FD4444" w:rsidRDefault="00FD4444">
    <w:pPr>
      <w:pStyle w:val="Footer"/>
    </w:pPr>
    <w:r>
      <w:t>UCOP Academic Person</w:t>
    </w:r>
    <w:r w:rsidR="004D4472">
      <w:t>nel and Programs</w:t>
    </w:r>
    <w:r w:rsidR="004D4472">
      <w:tab/>
    </w:r>
    <w:r w:rsidR="001A5D59">
      <w:t>December</w:t>
    </w:r>
    <w:r w:rsidR="005560B7">
      <w:t xml:space="preserve"> 2019</w:t>
    </w:r>
    <w:r>
      <w:tab/>
      <w:t xml:space="preserve">Page </w:t>
    </w:r>
    <w:r>
      <w:fldChar w:fldCharType="begin"/>
    </w:r>
    <w:r>
      <w:instrText xml:space="preserve"> PAGE   \* MERGEFORMAT </w:instrText>
    </w:r>
    <w:r>
      <w:fldChar w:fldCharType="separate"/>
    </w:r>
    <w:r w:rsidR="00346B1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F4FF3" w14:textId="77777777" w:rsidR="009D4B6E" w:rsidRDefault="009D4B6E" w:rsidP="00FD4444">
      <w:pPr>
        <w:spacing w:after="0" w:line="240" w:lineRule="auto"/>
      </w:pPr>
      <w:r>
        <w:separator/>
      </w:r>
    </w:p>
  </w:footnote>
  <w:footnote w:type="continuationSeparator" w:id="0">
    <w:p w14:paraId="3F4B546D" w14:textId="77777777" w:rsidR="009D4B6E" w:rsidRDefault="009D4B6E" w:rsidP="00FD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F88"/>
    <w:multiLevelType w:val="hybridMultilevel"/>
    <w:tmpl w:val="07BAA720"/>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F183A"/>
    <w:multiLevelType w:val="hybridMultilevel"/>
    <w:tmpl w:val="19948910"/>
    <w:lvl w:ilvl="0" w:tplc="A52E4C2A">
      <w:start w:val="1"/>
      <w:numFmt w:val="bullet"/>
      <w:lvlText w:val="•"/>
      <w:lvlJc w:val="left"/>
      <w:pPr>
        <w:tabs>
          <w:tab w:val="num" w:pos="720"/>
        </w:tabs>
        <w:ind w:left="720" w:hanging="360"/>
      </w:pPr>
      <w:rPr>
        <w:rFonts w:ascii="Arial" w:hAnsi="Arial" w:hint="default"/>
      </w:rPr>
    </w:lvl>
    <w:lvl w:ilvl="1" w:tplc="5A34EA46" w:tentative="1">
      <w:start w:val="1"/>
      <w:numFmt w:val="bullet"/>
      <w:lvlText w:val="•"/>
      <w:lvlJc w:val="left"/>
      <w:pPr>
        <w:tabs>
          <w:tab w:val="num" w:pos="1440"/>
        </w:tabs>
        <w:ind w:left="1440" w:hanging="360"/>
      </w:pPr>
      <w:rPr>
        <w:rFonts w:ascii="Arial" w:hAnsi="Arial" w:hint="default"/>
      </w:rPr>
    </w:lvl>
    <w:lvl w:ilvl="2" w:tplc="24367360" w:tentative="1">
      <w:start w:val="1"/>
      <w:numFmt w:val="bullet"/>
      <w:lvlText w:val="•"/>
      <w:lvlJc w:val="left"/>
      <w:pPr>
        <w:tabs>
          <w:tab w:val="num" w:pos="2160"/>
        </w:tabs>
        <w:ind w:left="2160" w:hanging="360"/>
      </w:pPr>
      <w:rPr>
        <w:rFonts w:ascii="Arial" w:hAnsi="Arial" w:hint="default"/>
      </w:rPr>
    </w:lvl>
    <w:lvl w:ilvl="3" w:tplc="A62A31E6" w:tentative="1">
      <w:start w:val="1"/>
      <w:numFmt w:val="bullet"/>
      <w:lvlText w:val="•"/>
      <w:lvlJc w:val="left"/>
      <w:pPr>
        <w:tabs>
          <w:tab w:val="num" w:pos="2880"/>
        </w:tabs>
        <w:ind w:left="2880" w:hanging="360"/>
      </w:pPr>
      <w:rPr>
        <w:rFonts w:ascii="Arial" w:hAnsi="Arial" w:hint="default"/>
      </w:rPr>
    </w:lvl>
    <w:lvl w:ilvl="4" w:tplc="AEC2DB8A" w:tentative="1">
      <w:start w:val="1"/>
      <w:numFmt w:val="bullet"/>
      <w:lvlText w:val="•"/>
      <w:lvlJc w:val="left"/>
      <w:pPr>
        <w:tabs>
          <w:tab w:val="num" w:pos="3600"/>
        </w:tabs>
        <w:ind w:left="3600" w:hanging="360"/>
      </w:pPr>
      <w:rPr>
        <w:rFonts w:ascii="Arial" w:hAnsi="Arial" w:hint="default"/>
      </w:rPr>
    </w:lvl>
    <w:lvl w:ilvl="5" w:tplc="D1E269F2" w:tentative="1">
      <w:start w:val="1"/>
      <w:numFmt w:val="bullet"/>
      <w:lvlText w:val="•"/>
      <w:lvlJc w:val="left"/>
      <w:pPr>
        <w:tabs>
          <w:tab w:val="num" w:pos="4320"/>
        </w:tabs>
        <w:ind w:left="4320" w:hanging="360"/>
      </w:pPr>
      <w:rPr>
        <w:rFonts w:ascii="Arial" w:hAnsi="Arial" w:hint="default"/>
      </w:rPr>
    </w:lvl>
    <w:lvl w:ilvl="6" w:tplc="E7CE7750" w:tentative="1">
      <w:start w:val="1"/>
      <w:numFmt w:val="bullet"/>
      <w:lvlText w:val="•"/>
      <w:lvlJc w:val="left"/>
      <w:pPr>
        <w:tabs>
          <w:tab w:val="num" w:pos="5040"/>
        </w:tabs>
        <w:ind w:left="5040" w:hanging="360"/>
      </w:pPr>
      <w:rPr>
        <w:rFonts w:ascii="Arial" w:hAnsi="Arial" w:hint="default"/>
      </w:rPr>
    </w:lvl>
    <w:lvl w:ilvl="7" w:tplc="DDB4F6BA" w:tentative="1">
      <w:start w:val="1"/>
      <w:numFmt w:val="bullet"/>
      <w:lvlText w:val="•"/>
      <w:lvlJc w:val="left"/>
      <w:pPr>
        <w:tabs>
          <w:tab w:val="num" w:pos="5760"/>
        </w:tabs>
        <w:ind w:left="5760" w:hanging="360"/>
      </w:pPr>
      <w:rPr>
        <w:rFonts w:ascii="Arial" w:hAnsi="Arial" w:hint="default"/>
      </w:rPr>
    </w:lvl>
    <w:lvl w:ilvl="8" w:tplc="BF76A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3032"/>
    <w:multiLevelType w:val="hybridMultilevel"/>
    <w:tmpl w:val="736C4EF4"/>
    <w:lvl w:ilvl="0" w:tplc="6C800030">
      <w:start w:val="1"/>
      <w:numFmt w:val="bullet"/>
      <w:lvlText w:val="•"/>
      <w:lvlJc w:val="left"/>
      <w:pPr>
        <w:tabs>
          <w:tab w:val="num" w:pos="720"/>
        </w:tabs>
        <w:ind w:left="720" w:hanging="360"/>
      </w:pPr>
      <w:rPr>
        <w:rFonts w:ascii="Arial" w:hAnsi="Arial" w:hint="default"/>
      </w:rPr>
    </w:lvl>
    <w:lvl w:ilvl="1" w:tplc="ACB04BEE">
      <w:start w:val="86"/>
      <w:numFmt w:val="bullet"/>
      <w:lvlText w:val="•"/>
      <w:lvlJc w:val="left"/>
      <w:pPr>
        <w:tabs>
          <w:tab w:val="num" w:pos="1440"/>
        </w:tabs>
        <w:ind w:left="1440" w:hanging="360"/>
      </w:pPr>
      <w:rPr>
        <w:rFonts w:ascii="Arial" w:hAnsi="Arial" w:hint="default"/>
      </w:rPr>
    </w:lvl>
    <w:lvl w:ilvl="2" w:tplc="3E546D5E">
      <w:start w:val="86"/>
      <w:numFmt w:val="bullet"/>
      <w:lvlText w:val="•"/>
      <w:lvlJc w:val="left"/>
      <w:pPr>
        <w:tabs>
          <w:tab w:val="num" w:pos="2160"/>
        </w:tabs>
        <w:ind w:left="2160" w:hanging="360"/>
      </w:pPr>
      <w:rPr>
        <w:rFonts w:ascii="Arial" w:hAnsi="Arial" w:hint="default"/>
      </w:rPr>
    </w:lvl>
    <w:lvl w:ilvl="3" w:tplc="2B907A88" w:tentative="1">
      <w:start w:val="1"/>
      <w:numFmt w:val="bullet"/>
      <w:lvlText w:val="•"/>
      <w:lvlJc w:val="left"/>
      <w:pPr>
        <w:tabs>
          <w:tab w:val="num" w:pos="2880"/>
        </w:tabs>
        <w:ind w:left="2880" w:hanging="360"/>
      </w:pPr>
      <w:rPr>
        <w:rFonts w:ascii="Arial" w:hAnsi="Arial" w:hint="default"/>
      </w:rPr>
    </w:lvl>
    <w:lvl w:ilvl="4" w:tplc="2E2843D6" w:tentative="1">
      <w:start w:val="1"/>
      <w:numFmt w:val="bullet"/>
      <w:lvlText w:val="•"/>
      <w:lvlJc w:val="left"/>
      <w:pPr>
        <w:tabs>
          <w:tab w:val="num" w:pos="3600"/>
        </w:tabs>
        <w:ind w:left="3600" w:hanging="360"/>
      </w:pPr>
      <w:rPr>
        <w:rFonts w:ascii="Arial" w:hAnsi="Arial" w:hint="default"/>
      </w:rPr>
    </w:lvl>
    <w:lvl w:ilvl="5" w:tplc="D17E7C76" w:tentative="1">
      <w:start w:val="1"/>
      <w:numFmt w:val="bullet"/>
      <w:lvlText w:val="•"/>
      <w:lvlJc w:val="left"/>
      <w:pPr>
        <w:tabs>
          <w:tab w:val="num" w:pos="4320"/>
        </w:tabs>
        <w:ind w:left="4320" w:hanging="360"/>
      </w:pPr>
      <w:rPr>
        <w:rFonts w:ascii="Arial" w:hAnsi="Arial" w:hint="default"/>
      </w:rPr>
    </w:lvl>
    <w:lvl w:ilvl="6" w:tplc="5DE8F18E" w:tentative="1">
      <w:start w:val="1"/>
      <w:numFmt w:val="bullet"/>
      <w:lvlText w:val="•"/>
      <w:lvlJc w:val="left"/>
      <w:pPr>
        <w:tabs>
          <w:tab w:val="num" w:pos="5040"/>
        </w:tabs>
        <w:ind w:left="5040" w:hanging="360"/>
      </w:pPr>
      <w:rPr>
        <w:rFonts w:ascii="Arial" w:hAnsi="Arial" w:hint="default"/>
      </w:rPr>
    </w:lvl>
    <w:lvl w:ilvl="7" w:tplc="647A1C1E" w:tentative="1">
      <w:start w:val="1"/>
      <w:numFmt w:val="bullet"/>
      <w:lvlText w:val="•"/>
      <w:lvlJc w:val="left"/>
      <w:pPr>
        <w:tabs>
          <w:tab w:val="num" w:pos="5760"/>
        </w:tabs>
        <w:ind w:left="5760" w:hanging="360"/>
      </w:pPr>
      <w:rPr>
        <w:rFonts w:ascii="Arial" w:hAnsi="Arial" w:hint="default"/>
      </w:rPr>
    </w:lvl>
    <w:lvl w:ilvl="8" w:tplc="17F699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B73BE9"/>
    <w:multiLevelType w:val="hybridMultilevel"/>
    <w:tmpl w:val="24DA36E0"/>
    <w:lvl w:ilvl="0" w:tplc="9C1E9140">
      <w:start w:val="1"/>
      <w:numFmt w:val="bullet"/>
      <w:lvlText w:val="•"/>
      <w:lvlJc w:val="left"/>
      <w:pPr>
        <w:tabs>
          <w:tab w:val="num" w:pos="720"/>
        </w:tabs>
        <w:ind w:left="720" w:hanging="360"/>
      </w:pPr>
      <w:rPr>
        <w:rFonts w:ascii="Arial" w:hAnsi="Arial" w:hint="default"/>
      </w:rPr>
    </w:lvl>
    <w:lvl w:ilvl="1" w:tplc="B70AA3D8">
      <w:start w:val="86"/>
      <w:numFmt w:val="bullet"/>
      <w:lvlText w:val="•"/>
      <w:lvlJc w:val="left"/>
      <w:pPr>
        <w:tabs>
          <w:tab w:val="num" w:pos="1440"/>
        </w:tabs>
        <w:ind w:left="1440" w:hanging="360"/>
      </w:pPr>
      <w:rPr>
        <w:rFonts w:ascii="Arial" w:hAnsi="Arial" w:hint="default"/>
      </w:rPr>
    </w:lvl>
    <w:lvl w:ilvl="2" w:tplc="213EAD3A" w:tentative="1">
      <w:start w:val="1"/>
      <w:numFmt w:val="bullet"/>
      <w:lvlText w:val="•"/>
      <w:lvlJc w:val="left"/>
      <w:pPr>
        <w:tabs>
          <w:tab w:val="num" w:pos="2160"/>
        </w:tabs>
        <w:ind w:left="2160" w:hanging="360"/>
      </w:pPr>
      <w:rPr>
        <w:rFonts w:ascii="Arial" w:hAnsi="Arial" w:hint="default"/>
      </w:rPr>
    </w:lvl>
    <w:lvl w:ilvl="3" w:tplc="3EEEA1C6" w:tentative="1">
      <w:start w:val="1"/>
      <w:numFmt w:val="bullet"/>
      <w:lvlText w:val="•"/>
      <w:lvlJc w:val="left"/>
      <w:pPr>
        <w:tabs>
          <w:tab w:val="num" w:pos="2880"/>
        </w:tabs>
        <w:ind w:left="2880" w:hanging="360"/>
      </w:pPr>
      <w:rPr>
        <w:rFonts w:ascii="Arial" w:hAnsi="Arial" w:hint="default"/>
      </w:rPr>
    </w:lvl>
    <w:lvl w:ilvl="4" w:tplc="B5DA1C5E" w:tentative="1">
      <w:start w:val="1"/>
      <w:numFmt w:val="bullet"/>
      <w:lvlText w:val="•"/>
      <w:lvlJc w:val="left"/>
      <w:pPr>
        <w:tabs>
          <w:tab w:val="num" w:pos="3600"/>
        </w:tabs>
        <w:ind w:left="3600" w:hanging="360"/>
      </w:pPr>
      <w:rPr>
        <w:rFonts w:ascii="Arial" w:hAnsi="Arial" w:hint="default"/>
      </w:rPr>
    </w:lvl>
    <w:lvl w:ilvl="5" w:tplc="B23A0E5A" w:tentative="1">
      <w:start w:val="1"/>
      <w:numFmt w:val="bullet"/>
      <w:lvlText w:val="•"/>
      <w:lvlJc w:val="left"/>
      <w:pPr>
        <w:tabs>
          <w:tab w:val="num" w:pos="4320"/>
        </w:tabs>
        <w:ind w:left="4320" w:hanging="360"/>
      </w:pPr>
      <w:rPr>
        <w:rFonts w:ascii="Arial" w:hAnsi="Arial" w:hint="default"/>
      </w:rPr>
    </w:lvl>
    <w:lvl w:ilvl="6" w:tplc="06FC41CE" w:tentative="1">
      <w:start w:val="1"/>
      <w:numFmt w:val="bullet"/>
      <w:lvlText w:val="•"/>
      <w:lvlJc w:val="left"/>
      <w:pPr>
        <w:tabs>
          <w:tab w:val="num" w:pos="5040"/>
        </w:tabs>
        <w:ind w:left="5040" w:hanging="360"/>
      </w:pPr>
      <w:rPr>
        <w:rFonts w:ascii="Arial" w:hAnsi="Arial" w:hint="default"/>
      </w:rPr>
    </w:lvl>
    <w:lvl w:ilvl="7" w:tplc="D680A1CA" w:tentative="1">
      <w:start w:val="1"/>
      <w:numFmt w:val="bullet"/>
      <w:lvlText w:val="•"/>
      <w:lvlJc w:val="left"/>
      <w:pPr>
        <w:tabs>
          <w:tab w:val="num" w:pos="5760"/>
        </w:tabs>
        <w:ind w:left="5760" w:hanging="360"/>
      </w:pPr>
      <w:rPr>
        <w:rFonts w:ascii="Arial" w:hAnsi="Arial" w:hint="default"/>
      </w:rPr>
    </w:lvl>
    <w:lvl w:ilvl="8" w:tplc="55F86B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1801"/>
    <w:multiLevelType w:val="hybridMultilevel"/>
    <w:tmpl w:val="171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403F"/>
    <w:multiLevelType w:val="hybridMultilevel"/>
    <w:tmpl w:val="EF68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644B7"/>
    <w:multiLevelType w:val="hybridMultilevel"/>
    <w:tmpl w:val="E27A2872"/>
    <w:lvl w:ilvl="0" w:tplc="FCCE3758">
      <w:start w:val="1"/>
      <w:numFmt w:val="bullet"/>
      <w:lvlText w:val="•"/>
      <w:lvlJc w:val="left"/>
      <w:pPr>
        <w:tabs>
          <w:tab w:val="num" w:pos="720"/>
        </w:tabs>
        <w:ind w:left="720" w:hanging="360"/>
      </w:pPr>
      <w:rPr>
        <w:rFonts w:ascii="Arial" w:hAnsi="Arial" w:hint="default"/>
      </w:rPr>
    </w:lvl>
    <w:lvl w:ilvl="1" w:tplc="A1D29852">
      <w:start w:val="86"/>
      <w:numFmt w:val="bullet"/>
      <w:lvlText w:val="•"/>
      <w:lvlJc w:val="left"/>
      <w:pPr>
        <w:tabs>
          <w:tab w:val="num" w:pos="1440"/>
        </w:tabs>
        <w:ind w:left="1440" w:hanging="360"/>
      </w:pPr>
      <w:rPr>
        <w:rFonts w:ascii="Arial" w:hAnsi="Arial" w:hint="default"/>
      </w:rPr>
    </w:lvl>
    <w:lvl w:ilvl="2" w:tplc="0D4A4098" w:tentative="1">
      <w:start w:val="1"/>
      <w:numFmt w:val="bullet"/>
      <w:lvlText w:val="•"/>
      <w:lvlJc w:val="left"/>
      <w:pPr>
        <w:tabs>
          <w:tab w:val="num" w:pos="2160"/>
        </w:tabs>
        <w:ind w:left="2160" w:hanging="360"/>
      </w:pPr>
      <w:rPr>
        <w:rFonts w:ascii="Arial" w:hAnsi="Arial" w:hint="default"/>
      </w:rPr>
    </w:lvl>
    <w:lvl w:ilvl="3" w:tplc="9892C39C" w:tentative="1">
      <w:start w:val="1"/>
      <w:numFmt w:val="bullet"/>
      <w:lvlText w:val="•"/>
      <w:lvlJc w:val="left"/>
      <w:pPr>
        <w:tabs>
          <w:tab w:val="num" w:pos="2880"/>
        </w:tabs>
        <w:ind w:left="2880" w:hanging="360"/>
      </w:pPr>
      <w:rPr>
        <w:rFonts w:ascii="Arial" w:hAnsi="Arial" w:hint="default"/>
      </w:rPr>
    </w:lvl>
    <w:lvl w:ilvl="4" w:tplc="B052C47A" w:tentative="1">
      <w:start w:val="1"/>
      <w:numFmt w:val="bullet"/>
      <w:lvlText w:val="•"/>
      <w:lvlJc w:val="left"/>
      <w:pPr>
        <w:tabs>
          <w:tab w:val="num" w:pos="3600"/>
        </w:tabs>
        <w:ind w:left="3600" w:hanging="360"/>
      </w:pPr>
      <w:rPr>
        <w:rFonts w:ascii="Arial" w:hAnsi="Arial" w:hint="default"/>
      </w:rPr>
    </w:lvl>
    <w:lvl w:ilvl="5" w:tplc="F9E8E4A2" w:tentative="1">
      <w:start w:val="1"/>
      <w:numFmt w:val="bullet"/>
      <w:lvlText w:val="•"/>
      <w:lvlJc w:val="left"/>
      <w:pPr>
        <w:tabs>
          <w:tab w:val="num" w:pos="4320"/>
        </w:tabs>
        <w:ind w:left="4320" w:hanging="360"/>
      </w:pPr>
      <w:rPr>
        <w:rFonts w:ascii="Arial" w:hAnsi="Arial" w:hint="default"/>
      </w:rPr>
    </w:lvl>
    <w:lvl w:ilvl="6" w:tplc="A6B88F7C" w:tentative="1">
      <w:start w:val="1"/>
      <w:numFmt w:val="bullet"/>
      <w:lvlText w:val="•"/>
      <w:lvlJc w:val="left"/>
      <w:pPr>
        <w:tabs>
          <w:tab w:val="num" w:pos="5040"/>
        </w:tabs>
        <w:ind w:left="5040" w:hanging="360"/>
      </w:pPr>
      <w:rPr>
        <w:rFonts w:ascii="Arial" w:hAnsi="Arial" w:hint="default"/>
      </w:rPr>
    </w:lvl>
    <w:lvl w:ilvl="7" w:tplc="2B76BF32" w:tentative="1">
      <w:start w:val="1"/>
      <w:numFmt w:val="bullet"/>
      <w:lvlText w:val="•"/>
      <w:lvlJc w:val="left"/>
      <w:pPr>
        <w:tabs>
          <w:tab w:val="num" w:pos="5760"/>
        </w:tabs>
        <w:ind w:left="5760" w:hanging="360"/>
      </w:pPr>
      <w:rPr>
        <w:rFonts w:ascii="Arial" w:hAnsi="Arial" w:hint="default"/>
      </w:rPr>
    </w:lvl>
    <w:lvl w:ilvl="8" w:tplc="5306A3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C723EA"/>
    <w:multiLevelType w:val="hybridMultilevel"/>
    <w:tmpl w:val="D1D6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84C30"/>
    <w:multiLevelType w:val="hybridMultilevel"/>
    <w:tmpl w:val="3CD6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A04BF"/>
    <w:multiLevelType w:val="hybridMultilevel"/>
    <w:tmpl w:val="8FA096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5D1141"/>
    <w:multiLevelType w:val="hybridMultilevel"/>
    <w:tmpl w:val="176876A2"/>
    <w:lvl w:ilvl="0" w:tplc="98B6EEC6">
      <w:start w:val="1"/>
      <w:numFmt w:val="bullet"/>
      <w:lvlText w:val="•"/>
      <w:lvlJc w:val="left"/>
      <w:pPr>
        <w:tabs>
          <w:tab w:val="num" w:pos="720"/>
        </w:tabs>
        <w:ind w:left="720" w:hanging="360"/>
      </w:pPr>
      <w:rPr>
        <w:rFonts w:ascii="Arial" w:hAnsi="Arial" w:hint="default"/>
      </w:rPr>
    </w:lvl>
    <w:lvl w:ilvl="1" w:tplc="C58C139C">
      <w:start w:val="86"/>
      <w:numFmt w:val="bullet"/>
      <w:lvlText w:val="•"/>
      <w:lvlJc w:val="left"/>
      <w:pPr>
        <w:tabs>
          <w:tab w:val="num" w:pos="1440"/>
        </w:tabs>
        <w:ind w:left="1440" w:hanging="360"/>
      </w:pPr>
      <w:rPr>
        <w:rFonts w:ascii="Arial" w:hAnsi="Arial" w:hint="default"/>
      </w:rPr>
    </w:lvl>
    <w:lvl w:ilvl="2" w:tplc="AF8ACCDC" w:tentative="1">
      <w:start w:val="1"/>
      <w:numFmt w:val="bullet"/>
      <w:lvlText w:val="•"/>
      <w:lvlJc w:val="left"/>
      <w:pPr>
        <w:tabs>
          <w:tab w:val="num" w:pos="2160"/>
        </w:tabs>
        <w:ind w:left="2160" w:hanging="360"/>
      </w:pPr>
      <w:rPr>
        <w:rFonts w:ascii="Arial" w:hAnsi="Arial" w:hint="default"/>
      </w:rPr>
    </w:lvl>
    <w:lvl w:ilvl="3" w:tplc="CE147D2C" w:tentative="1">
      <w:start w:val="1"/>
      <w:numFmt w:val="bullet"/>
      <w:lvlText w:val="•"/>
      <w:lvlJc w:val="left"/>
      <w:pPr>
        <w:tabs>
          <w:tab w:val="num" w:pos="2880"/>
        </w:tabs>
        <w:ind w:left="2880" w:hanging="360"/>
      </w:pPr>
      <w:rPr>
        <w:rFonts w:ascii="Arial" w:hAnsi="Arial" w:hint="default"/>
      </w:rPr>
    </w:lvl>
    <w:lvl w:ilvl="4" w:tplc="7E5873E0" w:tentative="1">
      <w:start w:val="1"/>
      <w:numFmt w:val="bullet"/>
      <w:lvlText w:val="•"/>
      <w:lvlJc w:val="left"/>
      <w:pPr>
        <w:tabs>
          <w:tab w:val="num" w:pos="3600"/>
        </w:tabs>
        <w:ind w:left="3600" w:hanging="360"/>
      </w:pPr>
      <w:rPr>
        <w:rFonts w:ascii="Arial" w:hAnsi="Arial" w:hint="default"/>
      </w:rPr>
    </w:lvl>
    <w:lvl w:ilvl="5" w:tplc="F3AEDA34" w:tentative="1">
      <w:start w:val="1"/>
      <w:numFmt w:val="bullet"/>
      <w:lvlText w:val="•"/>
      <w:lvlJc w:val="left"/>
      <w:pPr>
        <w:tabs>
          <w:tab w:val="num" w:pos="4320"/>
        </w:tabs>
        <w:ind w:left="4320" w:hanging="360"/>
      </w:pPr>
      <w:rPr>
        <w:rFonts w:ascii="Arial" w:hAnsi="Arial" w:hint="default"/>
      </w:rPr>
    </w:lvl>
    <w:lvl w:ilvl="6" w:tplc="955C6860" w:tentative="1">
      <w:start w:val="1"/>
      <w:numFmt w:val="bullet"/>
      <w:lvlText w:val="•"/>
      <w:lvlJc w:val="left"/>
      <w:pPr>
        <w:tabs>
          <w:tab w:val="num" w:pos="5040"/>
        </w:tabs>
        <w:ind w:left="5040" w:hanging="360"/>
      </w:pPr>
      <w:rPr>
        <w:rFonts w:ascii="Arial" w:hAnsi="Arial" w:hint="default"/>
      </w:rPr>
    </w:lvl>
    <w:lvl w:ilvl="7" w:tplc="868C1B78" w:tentative="1">
      <w:start w:val="1"/>
      <w:numFmt w:val="bullet"/>
      <w:lvlText w:val="•"/>
      <w:lvlJc w:val="left"/>
      <w:pPr>
        <w:tabs>
          <w:tab w:val="num" w:pos="5760"/>
        </w:tabs>
        <w:ind w:left="5760" w:hanging="360"/>
      </w:pPr>
      <w:rPr>
        <w:rFonts w:ascii="Arial" w:hAnsi="Arial" w:hint="default"/>
      </w:rPr>
    </w:lvl>
    <w:lvl w:ilvl="8" w:tplc="2C0E75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C10A10"/>
    <w:multiLevelType w:val="hybridMultilevel"/>
    <w:tmpl w:val="7894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33F6F"/>
    <w:multiLevelType w:val="hybridMultilevel"/>
    <w:tmpl w:val="87BEED02"/>
    <w:lvl w:ilvl="0" w:tplc="0CE2B62C">
      <w:start w:val="1"/>
      <w:numFmt w:val="bullet"/>
      <w:lvlText w:val="•"/>
      <w:lvlJc w:val="left"/>
      <w:pPr>
        <w:tabs>
          <w:tab w:val="num" w:pos="720"/>
        </w:tabs>
        <w:ind w:left="720" w:hanging="360"/>
      </w:pPr>
      <w:rPr>
        <w:rFonts w:ascii="Arial" w:hAnsi="Arial" w:hint="default"/>
      </w:rPr>
    </w:lvl>
    <w:lvl w:ilvl="1" w:tplc="3B8844C4">
      <w:start w:val="86"/>
      <w:numFmt w:val="bullet"/>
      <w:lvlText w:val="•"/>
      <w:lvlJc w:val="left"/>
      <w:pPr>
        <w:tabs>
          <w:tab w:val="num" w:pos="1440"/>
        </w:tabs>
        <w:ind w:left="1440" w:hanging="360"/>
      </w:pPr>
      <w:rPr>
        <w:rFonts w:ascii="Arial" w:hAnsi="Arial" w:hint="default"/>
      </w:rPr>
    </w:lvl>
    <w:lvl w:ilvl="2" w:tplc="A4AA8524">
      <w:start w:val="86"/>
      <w:numFmt w:val="bullet"/>
      <w:lvlText w:val="•"/>
      <w:lvlJc w:val="left"/>
      <w:pPr>
        <w:tabs>
          <w:tab w:val="num" w:pos="2160"/>
        </w:tabs>
        <w:ind w:left="2160" w:hanging="360"/>
      </w:pPr>
      <w:rPr>
        <w:rFonts w:ascii="Arial" w:hAnsi="Arial" w:hint="default"/>
      </w:rPr>
    </w:lvl>
    <w:lvl w:ilvl="3" w:tplc="24309CFC" w:tentative="1">
      <w:start w:val="1"/>
      <w:numFmt w:val="bullet"/>
      <w:lvlText w:val="•"/>
      <w:lvlJc w:val="left"/>
      <w:pPr>
        <w:tabs>
          <w:tab w:val="num" w:pos="2880"/>
        </w:tabs>
        <w:ind w:left="2880" w:hanging="360"/>
      </w:pPr>
      <w:rPr>
        <w:rFonts w:ascii="Arial" w:hAnsi="Arial" w:hint="default"/>
      </w:rPr>
    </w:lvl>
    <w:lvl w:ilvl="4" w:tplc="0B4CC5FC" w:tentative="1">
      <w:start w:val="1"/>
      <w:numFmt w:val="bullet"/>
      <w:lvlText w:val="•"/>
      <w:lvlJc w:val="left"/>
      <w:pPr>
        <w:tabs>
          <w:tab w:val="num" w:pos="3600"/>
        </w:tabs>
        <w:ind w:left="3600" w:hanging="360"/>
      </w:pPr>
      <w:rPr>
        <w:rFonts w:ascii="Arial" w:hAnsi="Arial" w:hint="default"/>
      </w:rPr>
    </w:lvl>
    <w:lvl w:ilvl="5" w:tplc="011E4FC0" w:tentative="1">
      <w:start w:val="1"/>
      <w:numFmt w:val="bullet"/>
      <w:lvlText w:val="•"/>
      <w:lvlJc w:val="left"/>
      <w:pPr>
        <w:tabs>
          <w:tab w:val="num" w:pos="4320"/>
        </w:tabs>
        <w:ind w:left="4320" w:hanging="360"/>
      </w:pPr>
      <w:rPr>
        <w:rFonts w:ascii="Arial" w:hAnsi="Arial" w:hint="default"/>
      </w:rPr>
    </w:lvl>
    <w:lvl w:ilvl="6" w:tplc="F07EC416" w:tentative="1">
      <w:start w:val="1"/>
      <w:numFmt w:val="bullet"/>
      <w:lvlText w:val="•"/>
      <w:lvlJc w:val="left"/>
      <w:pPr>
        <w:tabs>
          <w:tab w:val="num" w:pos="5040"/>
        </w:tabs>
        <w:ind w:left="5040" w:hanging="360"/>
      </w:pPr>
      <w:rPr>
        <w:rFonts w:ascii="Arial" w:hAnsi="Arial" w:hint="default"/>
      </w:rPr>
    </w:lvl>
    <w:lvl w:ilvl="7" w:tplc="237C9E2E" w:tentative="1">
      <w:start w:val="1"/>
      <w:numFmt w:val="bullet"/>
      <w:lvlText w:val="•"/>
      <w:lvlJc w:val="left"/>
      <w:pPr>
        <w:tabs>
          <w:tab w:val="num" w:pos="5760"/>
        </w:tabs>
        <w:ind w:left="5760" w:hanging="360"/>
      </w:pPr>
      <w:rPr>
        <w:rFonts w:ascii="Arial" w:hAnsi="Arial" w:hint="default"/>
      </w:rPr>
    </w:lvl>
    <w:lvl w:ilvl="8" w:tplc="D4E016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3260E2"/>
    <w:multiLevelType w:val="hybridMultilevel"/>
    <w:tmpl w:val="2A3CBC8E"/>
    <w:lvl w:ilvl="0" w:tplc="2B0E4618">
      <w:start w:val="1"/>
      <w:numFmt w:val="bullet"/>
      <w:lvlText w:val="•"/>
      <w:lvlJc w:val="left"/>
      <w:pPr>
        <w:tabs>
          <w:tab w:val="num" w:pos="720"/>
        </w:tabs>
        <w:ind w:left="720" w:hanging="360"/>
      </w:pPr>
      <w:rPr>
        <w:rFonts w:ascii="Arial" w:hAnsi="Arial" w:hint="default"/>
      </w:rPr>
    </w:lvl>
    <w:lvl w:ilvl="1" w:tplc="54466290">
      <w:start w:val="1"/>
      <w:numFmt w:val="bullet"/>
      <w:lvlText w:val="•"/>
      <w:lvlJc w:val="left"/>
      <w:pPr>
        <w:tabs>
          <w:tab w:val="num" w:pos="1440"/>
        </w:tabs>
        <w:ind w:left="1440" w:hanging="360"/>
      </w:pPr>
      <w:rPr>
        <w:rFonts w:ascii="Arial" w:hAnsi="Arial" w:hint="default"/>
      </w:rPr>
    </w:lvl>
    <w:lvl w:ilvl="2" w:tplc="9AA4F41E">
      <w:start w:val="86"/>
      <w:numFmt w:val="bullet"/>
      <w:lvlText w:val="•"/>
      <w:lvlJc w:val="left"/>
      <w:pPr>
        <w:tabs>
          <w:tab w:val="num" w:pos="2160"/>
        </w:tabs>
        <w:ind w:left="2160" w:hanging="360"/>
      </w:pPr>
      <w:rPr>
        <w:rFonts w:ascii="Arial" w:hAnsi="Arial" w:hint="default"/>
      </w:rPr>
    </w:lvl>
    <w:lvl w:ilvl="3" w:tplc="C8FABEAE" w:tentative="1">
      <w:start w:val="1"/>
      <w:numFmt w:val="bullet"/>
      <w:lvlText w:val="•"/>
      <w:lvlJc w:val="left"/>
      <w:pPr>
        <w:tabs>
          <w:tab w:val="num" w:pos="2880"/>
        </w:tabs>
        <w:ind w:left="2880" w:hanging="360"/>
      </w:pPr>
      <w:rPr>
        <w:rFonts w:ascii="Arial" w:hAnsi="Arial" w:hint="default"/>
      </w:rPr>
    </w:lvl>
    <w:lvl w:ilvl="4" w:tplc="C5B0A5B6" w:tentative="1">
      <w:start w:val="1"/>
      <w:numFmt w:val="bullet"/>
      <w:lvlText w:val="•"/>
      <w:lvlJc w:val="left"/>
      <w:pPr>
        <w:tabs>
          <w:tab w:val="num" w:pos="3600"/>
        </w:tabs>
        <w:ind w:left="3600" w:hanging="360"/>
      </w:pPr>
      <w:rPr>
        <w:rFonts w:ascii="Arial" w:hAnsi="Arial" w:hint="default"/>
      </w:rPr>
    </w:lvl>
    <w:lvl w:ilvl="5" w:tplc="E8828382" w:tentative="1">
      <w:start w:val="1"/>
      <w:numFmt w:val="bullet"/>
      <w:lvlText w:val="•"/>
      <w:lvlJc w:val="left"/>
      <w:pPr>
        <w:tabs>
          <w:tab w:val="num" w:pos="4320"/>
        </w:tabs>
        <w:ind w:left="4320" w:hanging="360"/>
      </w:pPr>
      <w:rPr>
        <w:rFonts w:ascii="Arial" w:hAnsi="Arial" w:hint="default"/>
      </w:rPr>
    </w:lvl>
    <w:lvl w:ilvl="6" w:tplc="B75A9BFC" w:tentative="1">
      <w:start w:val="1"/>
      <w:numFmt w:val="bullet"/>
      <w:lvlText w:val="•"/>
      <w:lvlJc w:val="left"/>
      <w:pPr>
        <w:tabs>
          <w:tab w:val="num" w:pos="5040"/>
        </w:tabs>
        <w:ind w:left="5040" w:hanging="360"/>
      </w:pPr>
      <w:rPr>
        <w:rFonts w:ascii="Arial" w:hAnsi="Arial" w:hint="default"/>
      </w:rPr>
    </w:lvl>
    <w:lvl w:ilvl="7" w:tplc="BCD61532" w:tentative="1">
      <w:start w:val="1"/>
      <w:numFmt w:val="bullet"/>
      <w:lvlText w:val="•"/>
      <w:lvlJc w:val="left"/>
      <w:pPr>
        <w:tabs>
          <w:tab w:val="num" w:pos="5760"/>
        </w:tabs>
        <w:ind w:left="5760" w:hanging="360"/>
      </w:pPr>
      <w:rPr>
        <w:rFonts w:ascii="Arial" w:hAnsi="Arial" w:hint="default"/>
      </w:rPr>
    </w:lvl>
    <w:lvl w:ilvl="8" w:tplc="9E3043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564110"/>
    <w:multiLevelType w:val="hybridMultilevel"/>
    <w:tmpl w:val="7758FD6E"/>
    <w:lvl w:ilvl="0" w:tplc="31CCC590">
      <w:start w:val="1"/>
      <w:numFmt w:val="bullet"/>
      <w:lvlText w:val="•"/>
      <w:lvlJc w:val="left"/>
      <w:pPr>
        <w:tabs>
          <w:tab w:val="num" w:pos="720"/>
        </w:tabs>
        <w:ind w:left="720" w:hanging="360"/>
      </w:pPr>
      <w:rPr>
        <w:rFonts w:ascii="Arial" w:hAnsi="Arial" w:hint="default"/>
      </w:rPr>
    </w:lvl>
    <w:lvl w:ilvl="1" w:tplc="C87AAAB4">
      <w:start w:val="1"/>
      <w:numFmt w:val="bullet"/>
      <w:lvlText w:val="•"/>
      <w:lvlJc w:val="left"/>
      <w:pPr>
        <w:tabs>
          <w:tab w:val="num" w:pos="1440"/>
        </w:tabs>
        <w:ind w:left="1440" w:hanging="360"/>
      </w:pPr>
      <w:rPr>
        <w:rFonts w:ascii="Arial" w:hAnsi="Arial" w:hint="default"/>
      </w:rPr>
    </w:lvl>
    <w:lvl w:ilvl="2" w:tplc="473895E6" w:tentative="1">
      <w:start w:val="1"/>
      <w:numFmt w:val="bullet"/>
      <w:lvlText w:val="•"/>
      <w:lvlJc w:val="left"/>
      <w:pPr>
        <w:tabs>
          <w:tab w:val="num" w:pos="2160"/>
        </w:tabs>
        <w:ind w:left="2160" w:hanging="360"/>
      </w:pPr>
      <w:rPr>
        <w:rFonts w:ascii="Arial" w:hAnsi="Arial" w:hint="default"/>
      </w:rPr>
    </w:lvl>
    <w:lvl w:ilvl="3" w:tplc="327AF4B2" w:tentative="1">
      <w:start w:val="1"/>
      <w:numFmt w:val="bullet"/>
      <w:lvlText w:val="•"/>
      <w:lvlJc w:val="left"/>
      <w:pPr>
        <w:tabs>
          <w:tab w:val="num" w:pos="2880"/>
        </w:tabs>
        <w:ind w:left="2880" w:hanging="360"/>
      </w:pPr>
      <w:rPr>
        <w:rFonts w:ascii="Arial" w:hAnsi="Arial" w:hint="default"/>
      </w:rPr>
    </w:lvl>
    <w:lvl w:ilvl="4" w:tplc="0B78691A" w:tentative="1">
      <w:start w:val="1"/>
      <w:numFmt w:val="bullet"/>
      <w:lvlText w:val="•"/>
      <w:lvlJc w:val="left"/>
      <w:pPr>
        <w:tabs>
          <w:tab w:val="num" w:pos="3600"/>
        </w:tabs>
        <w:ind w:left="3600" w:hanging="360"/>
      </w:pPr>
      <w:rPr>
        <w:rFonts w:ascii="Arial" w:hAnsi="Arial" w:hint="default"/>
      </w:rPr>
    </w:lvl>
    <w:lvl w:ilvl="5" w:tplc="9D9AB954" w:tentative="1">
      <w:start w:val="1"/>
      <w:numFmt w:val="bullet"/>
      <w:lvlText w:val="•"/>
      <w:lvlJc w:val="left"/>
      <w:pPr>
        <w:tabs>
          <w:tab w:val="num" w:pos="4320"/>
        </w:tabs>
        <w:ind w:left="4320" w:hanging="360"/>
      </w:pPr>
      <w:rPr>
        <w:rFonts w:ascii="Arial" w:hAnsi="Arial" w:hint="default"/>
      </w:rPr>
    </w:lvl>
    <w:lvl w:ilvl="6" w:tplc="568499D2" w:tentative="1">
      <w:start w:val="1"/>
      <w:numFmt w:val="bullet"/>
      <w:lvlText w:val="•"/>
      <w:lvlJc w:val="left"/>
      <w:pPr>
        <w:tabs>
          <w:tab w:val="num" w:pos="5040"/>
        </w:tabs>
        <w:ind w:left="5040" w:hanging="360"/>
      </w:pPr>
      <w:rPr>
        <w:rFonts w:ascii="Arial" w:hAnsi="Arial" w:hint="default"/>
      </w:rPr>
    </w:lvl>
    <w:lvl w:ilvl="7" w:tplc="8F22B588" w:tentative="1">
      <w:start w:val="1"/>
      <w:numFmt w:val="bullet"/>
      <w:lvlText w:val="•"/>
      <w:lvlJc w:val="left"/>
      <w:pPr>
        <w:tabs>
          <w:tab w:val="num" w:pos="5760"/>
        </w:tabs>
        <w:ind w:left="5760" w:hanging="360"/>
      </w:pPr>
      <w:rPr>
        <w:rFonts w:ascii="Arial" w:hAnsi="Arial" w:hint="default"/>
      </w:rPr>
    </w:lvl>
    <w:lvl w:ilvl="8" w:tplc="AD0A0B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A0316B"/>
    <w:multiLevelType w:val="hybridMultilevel"/>
    <w:tmpl w:val="1D26995A"/>
    <w:lvl w:ilvl="0" w:tplc="A1BE8AFE">
      <w:start w:val="1"/>
      <w:numFmt w:val="bullet"/>
      <w:lvlText w:val="•"/>
      <w:lvlJc w:val="left"/>
      <w:pPr>
        <w:tabs>
          <w:tab w:val="num" w:pos="720"/>
        </w:tabs>
        <w:ind w:left="720" w:hanging="360"/>
      </w:pPr>
      <w:rPr>
        <w:rFonts w:ascii="Arial" w:hAnsi="Arial" w:hint="default"/>
      </w:rPr>
    </w:lvl>
    <w:lvl w:ilvl="1" w:tplc="CF86E9A8">
      <w:start w:val="86"/>
      <w:numFmt w:val="bullet"/>
      <w:lvlText w:val="•"/>
      <w:lvlJc w:val="left"/>
      <w:pPr>
        <w:tabs>
          <w:tab w:val="num" w:pos="1440"/>
        </w:tabs>
        <w:ind w:left="1440" w:hanging="360"/>
      </w:pPr>
      <w:rPr>
        <w:rFonts w:ascii="Arial" w:hAnsi="Arial" w:hint="default"/>
      </w:rPr>
    </w:lvl>
    <w:lvl w:ilvl="2" w:tplc="9794AF74" w:tentative="1">
      <w:start w:val="1"/>
      <w:numFmt w:val="bullet"/>
      <w:lvlText w:val="•"/>
      <w:lvlJc w:val="left"/>
      <w:pPr>
        <w:tabs>
          <w:tab w:val="num" w:pos="2160"/>
        </w:tabs>
        <w:ind w:left="2160" w:hanging="360"/>
      </w:pPr>
      <w:rPr>
        <w:rFonts w:ascii="Arial" w:hAnsi="Arial" w:hint="default"/>
      </w:rPr>
    </w:lvl>
    <w:lvl w:ilvl="3" w:tplc="6AF25144" w:tentative="1">
      <w:start w:val="1"/>
      <w:numFmt w:val="bullet"/>
      <w:lvlText w:val="•"/>
      <w:lvlJc w:val="left"/>
      <w:pPr>
        <w:tabs>
          <w:tab w:val="num" w:pos="2880"/>
        </w:tabs>
        <w:ind w:left="2880" w:hanging="360"/>
      </w:pPr>
      <w:rPr>
        <w:rFonts w:ascii="Arial" w:hAnsi="Arial" w:hint="default"/>
      </w:rPr>
    </w:lvl>
    <w:lvl w:ilvl="4" w:tplc="1182EAE6" w:tentative="1">
      <w:start w:val="1"/>
      <w:numFmt w:val="bullet"/>
      <w:lvlText w:val="•"/>
      <w:lvlJc w:val="left"/>
      <w:pPr>
        <w:tabs>
          <w:tab w:val="num" w:pos="3600"/>
        </w:tabs>
        <w:ind w:left="3600" w:hanging="360"/>
      </w:pPr>
      <w:rPr>
        <w:rFonts w:ascii="Arial" w:hAnsi="Arial" w:hint="default"/>
      </w:rPr>
    </w:lvl>
    <w:lvl w:ilvl="5" w:tplc="FFBEC030" w:tentative="1">
      <w:start w:val="1"/>
      <w:numFmt w:val="bullet"/>
      <w:lvlText w:val="•"/>
      <w:lvlJc w:val="left"/>
      <w:pPr>
        <w:tabs>
          <w:tab w:val="num" w:pos="4320"/>
        </w:tabs>
        <w:ind w:left="4320" w:hanging="360"/>
      </w:pPr>
      <w:rPr>
        <w:rFonts w:ascii="Arial" w:hAnsi="Arial" w:hint="default"/>
      </w:rPr>
    </w:lvl>
    <w:lvl w:ilvl="6" w:tplc="8DDEFFA0" w:tentative="1">
      <w:start w:val="1"/>
      <w:numFmt w:val="bullet"/>
      <w:lvlText w:val="•"/>
      <w:lvlJc w:val="left"/>
      <w:pPr>
        <w:tabs>
          <w:tab w:val="num" w:pos="5040"/>
        </w:tabs>
        <w:ind w:left="5040" w:hanging="360"/>
      </w:pPr>
      <w:rPr>
        <w:rFonts w:ascii="Arial" w:hAnsi="Arial" w:hint="default"/>
      </w:rPr>
    </w:lvl>
    <w:lvl w:ilvl="7" w:tplc="5ECAFFFA" w:tentative="1">
      <w:start w:val="1"/>
      <w:numFmt w:val="bullet"/>
      <w:lvlText w:val="•"/>
      <w:lvlJc w:val="left"/>
      <w:pPr>
        <w:tabs>
          <w:tab w:val="num" w:pos="5760"/>
        </w:tabs>
        <w:ind w:left="5760" w:hanging="360"/>
      </w:pPr>
      <w:rPr>
        <w:rFonts w:ascii="Arial" w:hAnsi="Arial" w:hint="default"/>
      </w:rPr>
    </w:lvl>
    <w:lvl w:ilvl="8" w:tplc="A104A2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E02B98"/>
    <w:multiLevelType w:val="hybridMultilevel"/>
    <w:tmpl w:val="1CB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14B68"/>
    <w:multiLevelType w:val="hybridMultilevel"/>
    <w:tmpl w:val="0EF8A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34D87"/>
    <w:multiLevelType w:val="hybridMultilevel"/>
    <w:tmpl w:val="F6769AD8"/>
    <w:lvl w:ilvl="0" w:tplc="C8EC888A">
      <w:start w:val="1"/>
      <w:numFmt w:val="bullet"/>
      <w:lvlText w:val="•"/>
      <w:lvlJc w:val="left"/>
      <w:pPr>
        <w:tabs>
          <w:tab w:val="num" w:pos="720"/>
        </w:tabs>
        <w:ind w:left="720" w:hanging="360"/>
      </w:pPr>
      <w:rPr>
        <w:rFonts w:ascii="Arial" w:hAnsi="Arial" w:hint="default"/>
      </w:rPr>
    </w:lvl>
    <w:lvl w:ilvl="1" w:tplc="99A6DF22" w:tentative="1">
      <w:start w:val="1"/>
      <w:numFmt w:val="bullet"/>
      <w:lvlText w:val="•"/>
      <w:lvlJc w:val="left"/>
      <w:pPr>
        <w:tabs>
          <w:tab w:val="num" w:pos="1440"/>
        </w:tabs>
        <w:ind w:left="1440" w:hanging="360"/>
      </w:pPr>
      <w:rPr>
        <w:rFonts w:ascii="Arial" w:hAnsi="Arial" w:hint="default"/>
      </w:rPr>
    </w:lvl>
    <w:lvl w:ilvl="2" w:tplc="B6124C68" w:tentative="1">
      <w:start w:val="1"/>
      <w:numFmt w:val="bullet"/>
      <w:lvlText w:val="•"/>
      <w:lvlJc w:val="left"/>
      <w:pPr>
        <w:tabs>
          <w:tab w:val="num" w:pos="2160"/>
        </w:tabs>
        <w:ind w:left="2160" w:hanging="360"/>
      </w:pPr>
      <w:rPr>
        <w:rFonts w:ascii="Arial" w:hAnsi="Arial" w:hint="default"/>
      </w:rPr>
    </w:lvl>
    <w:lvl w:ilvl="3" w:tplc="8A68236E" w:tentative="1">
      <w:start w:val="1"/>
      <w:numFmt w:val="bullet"/>
      <w:lvlText w:val="•"/>
      <w:lvlJc w:val="left"/>
      <w:pPr>
        <w:tabs>
          <w:tab w:val="num" w:pos="2880"/>
        </w:tabs>
        <w:ind w:left="2880" w:hanging="360"/>
      </w:pPr>
      <w:rPr>
        <w:rFonts w:ascii="Arial" w:hAnsi="Arial" w:hint="default"/>
      </w:rPr>
    </w:lvl>
    <w:lvl w:ilvl="4" w:tplc="AB08CD94" w:tentative="1">
      <w:start w:val="1"/>
      <w:numFmt w:val="bullet"/>
      <w:lvlText w:val="•"/>
      <w:lvlJc w:val="left"/>
      <w:pPr>
        <w:tabs>
          <w:tab w:val="num" w:pos="3600"/>
        </w:tabs>
        <w:ind w:left="3600" w:hanging="360"/>
      </w:pPr>
      <w:rPr>
        <w:rFonts w:ascii="Arial" w:hAnsi="Arial" w:hint="default"/>
      </w:rPr>
    </w:lvl>
    <w:lvl w:ilvl="5" w:tplc="32A8E8C6" w:tentative="1">
      <w:start w:val="1"/>
      <w:numFmt w:val="bullet"/>
      <w:lvlText w:val="•"/>
      <w:lvlJc w:val="left"/>
      <w:pPr>
        <w:tabs>
          <w:tab w:val="num" w:pos="4320"/>
        </w:tabs>
        <w:ind w:left="4320" w:hanging="360"/>
      </w:pPr>
      <w:rPr>
        <w:rFonts w:ascii="Arial" w:hAnsi="Arial" w:hint="default"/>
      </w:rPr>
    </w:lvl>
    <w:lvl w:ilvl="6" w:tplc="9EC45FF0" w:tentative="1">
      <w:start w:val="1"/>
      <w:numFmt w:val="bullet"/>
      <w:lvlText w:val="•"/>
      <w:lvlJc w:val="left"/>
      <w:pPr>
        <w:tabs>
          <w:tab w:val="num" w:pos="5040"/>
        </w:tabs>
        <w:ind w:left="5040" w:hanging="360"/>
      </w:pPr>
      <w:rPr>
        <w:rFonts w:ascii="Arial" w:hAnsi="Arial" w:hint="default"/>
      </w:rPr>
    </w:lvl>
    <w:lvl w:ilvl="7" w:tplc="CF209E16" w:tentative="1">
      <w:start w:val="1"/>
      <w:numFmt w:val="bullet"/>
      <w:lvlText w:val="•"/>
      <w:lvlJc w:val="left"/>
      <w:pPr>
        <w:tabs>
          <w:tab w:val="num" w:pos="5760"/>
        </w:tabs>
        <w:ind w:left="5760" w:hanging="360"/>
      </w:pPr>
      <w:rPr>
        <w:rFonts w:ascii="Arial" w:hAnsi="Arial" w:hint="default"/>
      </w:rPr>
    </w:lvl>
    <w:lvl w:ilvl="8" w:tplc="50BE1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11"/>
  </w:num>
  <w:num w:numId="5">
    <w:abstractNumId w:val="19"/>
  </w:num>
  <w:num w:numId="6">
    <w:abstractNumId w:val="9"/>
  </w:num>
  <w:num w:numId="7">
    <w:abstractNumId w:val="1"/>
  </w:num>
  <w:num w:numId="8">
    <w:abstractNumId w:val="4"/>
  </w:num>
  <w:num w:numId="9">
    <w:abstractNumId w:val="8"/>
  </w:num>
  <w:num w:numId="10">
    <w:abstractNumId w:val="20"/>
  </w:num>
  <w:num w:numId="11">
    <w:abstractNumId w:val="17"/>
  </w:num>
  <w:num w:numId="12">
    <w:abstractNumId w:val="10"/>
  </w:num>
  <w:num w:numId="13">
    <w:abstractNumId w:val="3"/>
  </w:num>
  <w:num w:numId="14">
    <w:abstractNumId w:val="16"/>
  </w:num>
  <w:num w:numId="15">
    <w:abstractNumId w:val="13"/>
  </w:num>
  <w:num w:numId="16">
    <w:abstractNumId w:val="7"/>
  </w:num>
  <w:num w:numId="17">
    <w:abstractNumId w:val="14"/>
  </w:num>
  <w:num w:numId="18">
    <w:abstractNumId w:val="15"/>
  </w:num>
  <w:num w:numId="19">
    <w:abstractNumId w:val="6"/>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62"/>
    <w:rsid w:val="000078F4"/>
    <w:rsid w:val="00016644"/>
    <w:rsid w:val="00041F2B"/>
    <w:rsid w:val="000A1978"/>
    <w:rsid w:val="000D4B4C"/>
    <w:rsid w:val="00105CB1"/>
    <w:rsid w:val="001266E5"/>
    <w:rsid w:val="00135B0C"/>
    <w:rsid w:val="00144D56"/>
    <w:rsid w:val="00147B2C"/>
    <w:rsid w:val="00191EB1"/>
    <w:rsid w:val="00193CB5"/>
    <w:rsid w:val="001A3462"/>
    <w:rsid w:val="001A5D59"/>
    <w:rsid w:val="00203123"/>
    <w:rsid w:val="002073FD"/>
    <w:rsid w:val="00227E06"/>
    <w:rsid w:val="002314A9"/>
    <w:rsid w:val="00232914"/>
    <w:rsid w:val="0024547E"/>
    <w:rsid w:val="002576BE"/>
    <w:rsid w:val="002901CA"/>
    <w:rsid w:val="00294879"/>
    <w:rsid w:val="002D1490"/>
    <w:rsid w:val="002F3B94"/>
    <w:rsid w:val="003006B8"/>
    <w:rsid w:val="0030440A"/>
    <w:rsid w:val="00307389"/>
    <w:rsid w:val="0031352F"/>
    <w:rsid w:val="003359CD"/>
    <w:rsid w:val="00346B1B"/>
    <w:rsid w:val="003A06D1"/>
    <w:rsid w:val="003A51BB"/>
    <w:rsid w:val="003E66E0"/>
    <w:rsid w:val="004304B6"/>
    <w:rsid w:val="00455DAC"/>
    <w:rsid w:val="004636B9"/>
    <w:rsid w:val="004637C5"/>
    <w:rsid w:val="00466C45"/>
    <w:rsid w:val="00470AF2"/>
    <w:rsid w:val="0048005F"/>
    <w:rsid w:val="004D4472"/>
    <w:rsid w:val="004D788B"/>
    <w:rsid w:val="004E1F01"/>
    <w:rsid w:val="00526E7A"/>
    <w:rsid w:val="00540B42"/>
    <w:rsid w:val="005560B7"/>
    <w:rsid w:val="005A1FD7"/>
    <w:rsid w:val="005A2DA8"/>
    <w:rsid w:val="00603306"/>
    <w:rsid w:val="00613A94"/>
    <w:rsid w:val="00615C4E"/>
    <w:rsid w:val="00637E1F"/>
    <w:rsid w:val="006558A3"/>
    <w:rsid w:val="00670F23"/>
    <w:rsid w:val="00671171"/>
    <w:rsid w:val="006837A0"/>
    <w:rsid w:val="00692FE4"/>
    <w:rsid w:val="0069752B"/>
    <w:rsid w:val="006A25DF"/>
    <w:rsid w:val="006B1D59"/>
    <w:rsid w:val="006D2B6C"/>
    <w:rsid w:val="006E4C4C"/>
    <w:rsid w:val="00700180"/>
    <w:rsid w:val="00703D93"/>
    <w:rsid w:val="007050F4"/>
    <w:rsid w:val="007D066D"/>
    <w:rsid w:val="0081598B"/>
    <w:rsid w:val="00850250"/>
    <w:rsid w:val="008B5DB9"/>
    <w:rsid w:val="0095559A"/>
    <w:rsid w:val="00985211"/>
    <w:rsid w:val="009A111C"/>
    <w:rsid w:val="009B5741"/>
    <w:rsid w:val="009D4B6E"/>
    <w:rsid w:val="009E5608"/>
    <w:rsid w:val="009F3619"/>
    <w:rsid w:val="009F6D8A"/>
    <w:rsid w:val="00A1140D"/>
    <w:rsid w:val="00A61942"/>
    <w:rsid w:val="00AB42A5"/>
    <w:rsid w:val="00AD1653"/>
    <w:rsid w:val="00B32A6D"/>
    <w:rsid w:val="00B364B6"/>
    <w:rsid w:val="00BD6778"/>
    <w:rsid w:val="00BE5E4D"/>
    <w:rsid w:val="00C03168"/>
    <w:rsid w:val="00C1590A"/>
    <w:rsid w:val="00C20B73"/>
    <w:rsid w:val="00C274EB"/>
    <w:rsid w:val="00C401F0"/>
    <w:rsid w:val="00C87ECF"/>
    <w:rsid w:val="00C907EF"/>
    <w:rsid w:val="00CB74C8"/>
    <w:rsid w:val="00CC42DE"/>
    <w:rsid w:val="00CD4EEB"/>
    <w:rsid w:val="00CE0D4A"/>
    <w:rsid w:val="00D93F23"/>
    <w:rsid w:val="00DB48E7"/>
    <w:rsid w:val="00DE0A54"/>
    <w:rsid w:val="00DE6606"/>
    <w:rsid w:val="00E116A6"/>
    <w:rsid w:val="00E774CF"/>
    <w:rsid w:val="00EB3B4C"/>
    <w:rsid w:val="00EF0D6D"/>
    <w:rsid w:val="00EF569B"/>
    <w:rsid w:val="00F2787F"/>
    <w:rsid w:val="00F35FF1"/>
    <w:rsid w:val="00F71A72"/>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12B3017"/>
  <w15:docId w15:val="{7B522745-E38C-4673-9836-1CF00A1F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2901CA"/>
    <w:rPr>
      <w:sz w:val="16"/>
      <w:szCs w:val="16"/>
    </w:rPr>
  </w:style>
  <w:style w:type="paragraph" w:styleId="CommentText">
    <w:name w:val="annotation text"/>
    <w:basedOn w:val="Normal"/>
    <w:link w:val="CommentTextChar"/>
    <w:uiPriority w:val="99"/>
    <w:semiHidden/>
    <w:unhideWhenUsed/>
    <w:rsid w:val="002901CA"/>
    <w:pPr>
      <w:spacing w:line="240" w:lineRule="auto"/>
    </w:pPr>
    <w:rPr>
      <w:sz w:val="20"/>
      <w:szCs w:val="20"/>
    </w:rPr>
  </w:style>
  <w:style w:type="character" w:customStyle="1" w:styleId="CommentTextChar">
    <w:name w:val="Comment Text Char"/>
    <w:basedOn w:val="DefaultParagraphFont"/>
    <w:link w:val="CommentText"/>
    <w:uiPriority w:val="99"/>
    <w:semiHidden/>
    <w:rsid w:val="002901CA"/>
    <w:rPr>
      <w:sz w:val="20"/>
      <w:szCs w:val="20"/>
    </w:rPr>
  </w:style>
  <w:style w:type="paragraph" w:styleId="CommentSubject">
    <w:name w:val="annotation subject"/>
    <w:basedOn w:val="CommentText"/>
    <w:next w:val="CommentText"/>
    <w:link w:val="CommentSubjectChar"/>
    <w:uiPriority w:val="99"/>
    <w:semiHidden/>
    <w:unhideWhenUsed/>
    <w:rsid w:val="002901CA"/>
    <w:rPr>
      <w:b/>
      <w:bCs/>
    </w:rPr>
  </w:style>
  <w:style w:type="character" w:customStyle="1" w:styleId="CommentSubjectChar">
    <w:name w:val="Comment Subject Char"/>
    <w:basedOn w:val="CommentTextChar"/>
    <w:link w:val="CommentSubject"/>
    <w:uiPriority w:val="99"/>
    <w:semiHidden/>
    <w:rsid w:val="002901CA"/>
    <w:rPr>
      <w:b/>
      <w:bCs/>
      <w:sz w:val="20"/>
      <w:szCs w:val="20"/>
    </w:rPr>
  </w:style>
  <w:style w:type="paragraph" w:styleId="BalloonText">
    <w:name w:val="Balloon Text"/>
    <w:basedOn w:val="Normal"/>
    <w:link w:val="BalloonTextChar"/>
    <w:uiPriority w:val="99"/>
    <w:semiHidden/>
    <w:unhideWhenUsed/>
    <w:rsid w:val="0029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CA"/>
    <w:rPr>
      <w:rFonts w:ascii="Tahoma" w:hAnsi="Tahoma" w:cs="Tahoma"/>
      <w:sz w:val="16"/>
      <w:szCs w:val="16"/>
    </w:rPr>
  </w:style>
  <w:style w:type="character" w:styleId="Hyperlink">
    <w:name w:val="Hyperlink"/>
    <w:basedOn w:val="DefaultParagraphFont"/>
    <w:uiPriority w:val="99"/>
    <w:unhideWhenUsed/>
    <w:rsid w:val="00E1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2284">
      <w:bodyDiv w:val="1"/>
      <w:marLeft w:val="0"/>
      <w:marRight w:val="0"/>
      <w:marTop w:val="0"/>
      <w:marBottom w:val="0"/>
      <w:divBdr>
        <w:top w:val="none" w:sz="0" w:space="0" w:color="auto"/>
        <w:left w:val="none" w:sz="0" w:space="0" w:color="auto"/>
        <w:bottom w:val="none" w:sz="0" w:space="0" w:color="auto"/>
        <w:right w:val="none" w:sz="0" w:space="0" w:color="auto"/>
      </w:divBdr>
      <w:divsChild>
        <w:div w:id="553857546">
          <w:marLeft w:val="360"/>
          <w:marRight w:val="0"/>
          <w:marTop w:val="200"/>
          <w:marBottom w:val="0"/>
          <w:divBdr>
            <w:top w:val="none" w:sz="0" w:space="0" w:color="auto"/>
            <w:left w:val="none" w:sz="0" w:space="0" w:color="auto"/>
            <w:bottom w:val="none" w:sz="0" w:space="0" w:color="auto"/>
            <w:right w:val="none" w:sz="0" w:space="0" w:color="auto"/>
          </w:divBdr>
        </w:div>
        <w:div w:id="957297608">
          <w:marLeft w:val="360"/>
          <w:marRight w:val="0"/>
          <w:marTop w:val="200"/>
          <w:marBottom w:val="0"/>
          <w:divBdr>
            <w:top w:val="none" w:sz="0" w:space="0" w:color="auto"/>
            <w:left w:val="none" w:sz="0" w:space="0" w:color="auto"/>
            <w:bottom w:val="none" w:sz="0" w:space="0" w:color="auto"/>
            <w:right w:val="none" w:sz="0" w:space="0" w:color="auto"/>
          </w:divBdr>
        </w:div>
      </w:divsChild>
    </w:div>
    <w:div w:id="549390236">
      <w:bodyDiv w:val="1"/>
      <w:marLeft w:val="0"/>
      <w:marRight w:val="0"/>
      <w:marTop w:val="0"/>
      <w:marBottom w:val="0"/>
      <w:divBdr>
        <w:top w:val="none" w:sz="0" w:space="0" w:color="auto"/>
        <w:left w:val="none" w:sz="0" w:space="0" w:color="auto"/>
        <w:bottom w:val="none" w:sz="0" w:space="0" w:color="auto"/>
        <w:right w:val="none" w:sz="0" w:space="0" w:color="auto"/>
      </w:divBdr>
      <w:divsChild>
        <w:div w:id="1961956912">
          <w:marLeft w:val="360"/>
          <w:marRight w:val="0"/>
          <w:marTop w:val="200"/>
          <w:marBottom w:val="0"/>
          <w:divBdr>
            <w:top w:val="none" w:sz="0" w:space="0" w:color="auto"/>
            <w:left w:val="none" w:sz="0" w:space="0" w:color="auto"/>
            <w:bottom w:val="none" w:sz="0" w:space="0" w:color="auto"/>
            <w:right w:val="none" w:sz="0" w:space="0" w:color="auto"/>
          </w:divBdr>
        </w:div>
        <w:div w:id="1088692910">
          <w:marLeft w:val="1080"/>
          <w:marRight w:val="0"/>
          <w:marTop w:val="100"/>
          <w:marBottom w:val="0"/>
          <w:divBdr>
            <w:top w:val="none" w:sz="0" w:space="0" w:color="auto"/>
            <w:left w:val="none" w:sz="0" w:space="0" w:color="auto"/>
            <w:bottom w:val="none" w:sz="0" w:space="0" w:color="auto"/>
            <w:right w:val="none" w:sz="0" w:space="0" w:color="auto"/>
          </w:divBdr>
        </w:div>
        <w:div w:id="14699253">
          <w:marLeft w:val="1080"/>
          <w:marRight w:val="0"/>
          <w:marTop w:val="100"/>
          <w:marBottom w:val="0"/>
          <w:divBdr>
            <w:top w:val="none" w:sz="0" w:space="0" w:color="auto"/>
            <w:left w:val="none" w:sz="0" w:space="0" w:color="auto"/>
            <w:bottom w:val="none" w:sz="0" w:space="0" w:color="auto"/>
            <w:right w:val="none" w:sz="0" w:space="0" w:color="auto"/>
          </w:divBdr>
        </w:div>
        <w:div w:id="1395808771">
          <w:marLeft w:val="1080"/>
          <w:marRight w:val="0"/>
          <w:marTop w:val="100"/>
          <w:marBottom w:val="0"/>
          <w:divBdr>
            <w:top w:val="none" w:sz="0" w:space="0" w:color="auto"/>
            <w:left w:val="none" w:sz="0" w:space="0" w:color="auto"/>
            <w:bottom w:val="none" w:sz="0" w:space="0" w:color="auto"/>
            <w:right w:val="none" w:sz="0" w:space="0" w:color="auto"/>
          </w:divBdr>
        </w:div>
        <w:div w:id="369845879">
          <w:marLeft w:val="360"/>
          <w:marRight w:val="0"/>
          <w:marTop w:val="200"/>
          <w:marBottom w:val="0"/>
          <w:divBdr>
            <w:top w:val="none" w:sz="0" w:space="0" w:color="auto"/>
            <w:left w:val="none" w:sz="0" w:space="0" w:color="auto"/>
            <w:bottom w:val="none" w:sz="0" w:space="0" w:color="auto"/>
            <w:right w:val="none" w:sz="0" w:space="0" w:color="auto"/>
          </w:divBdr>
        </w:div>
        <w:div w:id="1365710335">
          <w:marLeft w:val="360"/>
          <w:marRight w:val="0"/>
          <w:marTop w:val="200"/>
          <w:marBottom w:val="0"/>
          <w:divBdr>
            <w:top w:val="none" w:sz="0" w:space="0" w:color="auto"/>
            <w:left w:val="none" w:sz="0" w:space="0" w:color="auto"/>
            <w:bottom w:val="none" w:sz="0" w:space="0" w:color="auto"/>
            <w:right w:val="none" w:sz="0" w:space="0" w:color="auto"/>
          </w:divBdr>
        </w:div>
        <w:div w:id="310713800">
          <w:marLeft w:val="360"/>
          <w:marRight w:val="0"/>
          <w:marTop w:val="200"/>
          <w:marBottom w:val="0"/>
          <w:divBdr>
            <w:top w:val="none" w:sz="0" w:space="0" w:color="auto"/>
            <w:left w:val="none" w:sz="0" w:space="0" w:color="auto"/>
            <w:bottom w:val="none" w:sz="0" w:space="0" w:color="auto"/>
            <w:right w:val="none" w:sz="0" w:space="0" w:color="auto"/>
          </w:divBdr>
        </w:div>
      </w:divsChild>
    </w:div>
    <w:div w:id="552734521">
      <w:bodyDiv w:val="1"/>
      <w:marLeft w:val="0"/>
      <w:marRight w:val="0"/>
      <w:marTop w:val="0"/>
      <w:marBottom w:val="0"/>
      <w:divBdr>
        <w:top w:val="none" w:sz="0" w:space="0" w:color="auto"/>
        <w:left w:val="none" w:sz="0" w:space="0" w:color="auto"/>
        <w:bottom w:val="none" w:sz="0" w:space="0" w:color="auto"/>
        <w:right w:val="none" w:sz="0" w:space="0" w:color="auto"/>
      </w:divBdr>
      <w:divsChild>
        <w:div w:id="639697631">
          <w:marLeft w:val="360"/>
          <w:marRight w:val="0"/>
          <w:marTop w:val="200"/>
          <w:marBottom w:val="0"/>
          <w:divBdr>
            <w:top w:val="none" w:sz="0" w:space="0" w:color="auto"/>
            <w:left w:val="none" w:sz="0" w:space="0" w:color="auto"/>
            <w:bottom w:val="none" w:sz="0" w:space="0" w:color="auto"/>
            <w:right w:val="none" w:sz="0" w:space="0" w:color="auto"/>
          </w:divBdr>
        </w:div>
        <w:div w:id="37051036">
          <w:marLeft w:val="360"/>
          <w:marRight w:val="0"/>
          <w:marTop w:val="200"/>
          <w:marBottom w:val="0"/>
          <w:divBdr>
            <w:top w:val="none" w:sz="0" w:space="0" w:color="auto"/>
            <w:left w:val="none" w:sz="0" w:space="0" w:color="auto"/>
            <w:bottom w:val="none" w:sz="0" w:space="0" w:color="auto"/>
            <w:right w:val="none" w:sz="0" w:space="0" w:color="auto"/>
          </w:divBdr>
        </w:div>
        <w:div w:id="658853301">
          <w:marLeft w:val="360"/>
          <w:marRight w:val="0"/>
          <w:marTop w:val="200"/>
          <w:marBottom w:val="0"/>
          <w:divBdr>
            <w:top w:val="none" w:sz="0" w:space="0" w:color="auto"/>
            <w:left w:val="none" w:sz="0" w:space="0" w:color="auto"/>
            <w:bottom w:val="none" w:sz="0" w:space="0" w:color="auto"/>
            <w:right w:val="none" w:sz="0" w:space="0" w:color="auto"/>
          </w:divBdr>
        </w:div>
        <w:div w:id="1979146977">
          <w:marLeft w:val="360"/>
          <w:marRight w:val="0"/>
          <w:marTop w:val="200"/>
          <w:marBottom w:val="0"/>
          <w:divBdr>
            <w:top w:val="none" w:sz="0" w:space="0" w:color="auto"/>
            <w:left w:val="none" w:sz="0" w:space="0" w:color="auto"/>
            <w:bottom w:val="none" w:sz="0" w:space="0" w:color="auto"/>
            <w:right w:val="none" w:sz="0" w:space="0" w:color="auto"/>
          </w:divBdr>
        </w:div>
        <w:div w:id="1646858125">
          <w:marLeft w:val="360"/>
          <w:marRight w:val="0"/>
          <w:marTop w:val="200"/>
          <w:marBottom w:val="0"/>
          <w:divBdr>
            <w:top w:val="none" w:sz="0" w:space="0" w:color="auto"/>
            <w:left w:val="none" w:sz="0" w:space="0" w:color="auto"/>
            <w:bottom w:val="none" w:sz="0" w:space="0" w:color="auto"/>
            <w:right w:val="none" w:sz="0" w:space="0" w:color="auto"/>
          </w:divBdr>
        </w:div>
      </w:divsChild>
    </w:div>
    <w:div w:id="726759681">
      <w:bodyDiv w:val="1"/>
      <w:marLeft w:val="0"/>
      <w:marRight w:val="0"/>
      <w:marTop w:val="0"/>
      <w:marBottom w:val="0"/>
      <w:divBdr>
        <w:top w:val="none" w:sz="0" w:space="0" w:color="auto"/>
        <w:left w:val="none" w:sz="0" w:space="0" w:color="auto"/>
        <w:bottom w:val="none" w:sz="0" w:space="0" w:color="auto"/>
        <w:right w:val="none" w:sz="0" w:space="0" w:color="auto"/>
      </w:divBdr>
      <w:divsChild>
        <w:div w:id="2144733287">
          <w:marLeft w:val="360"/>
          <w:marRight w:val="0"/>
          <w:marTop w:val="200"/>
          <w:marBottom w:val="0"/>
          <w:divBdr>
            <w:top w:val="none" w:sz="0" w:space="0" w:color="auto"/>
            <w:left w:val="none" w:sz="0" w:space="0" w:color="auto"/>
            <w:bottom w:val="none" w:sz="0" w:space="0" w:color="auto"/>
            <w:right w:val="none" w:sz="0" w:space="0" w:color="auto"/>
          </w:divBdr>
        </w:div>
        <w:div w:id="972295299">
          <w:marLeft w:val="1080"/>
          <w:marRight w:val="0"/>
          <w:marTop w:val="100"/>
          <w:marBottom w:val="0"/>
          <w:divBdr>
            <w:top w:val="none" w:sz="0" w:space="0" w:color="auto"/>
            <w:left w:val="none" w:sz="0" w:space="0" w:color="auto"/>
            <w:bottom w:val="none" w:sz="0" w:space="0" w:color="auto"/>
            <w:right w:val="none" w:sz="0" w:space="0" w:color="auto"/>
          </w:divBdr>
        </w:div>
        <w:div w:id="1401714116">
          <w:marLeft w:val="360"/>
          <w:marRight w:val="0"/>
          <w:marTop w:val="200"/>
          <w:marBottom w:val="0"/>
          <w:divBdr>
            <w:top w:val="none" w:sz="0" w:space="0" w:color="auto"/>
            <w:left w:val="none" w:sz="0" w:space="0" w:color="auto"/>
            <w:bottom w:val="none" w:sz="0" w:space="0" w:color="auto"/>
            <w:right w:val="none" w:sz="0" w:space="0" w:color="auto"/>
          </w:divBdr>
        </w:div>
        <w:div w:id="1286616543">
          <w:marLeft w:val="360"/>
          <w:marRight w:val="0"/>
          <w:marTop w:val="200"/>
          <w:marBottom w:val="0"/>
          <w:divBdr>
            <w:top w:val="none" w:sz="0" w:space="0" w:color="auto"/>
            <w:left w:val="none" w:sz="0" w:space="0" w:color="auto"/>
            <w:bottom w:val="none" w:sz="0" w:space="0" w:color="auto"/>
            <w:right w:val="none" w:sz="0" w:space="0" w:color="auto"/>
          </w:divBdr>
        </w:div>
        <w:div w:id="1995571291">
          <w:marLeft w:val="1080"/>
          <w:marRight w:val="0"/>
          <w:marTop w:val="100"/>
          <w:marBottom w:val="0"/>
          <w:divBdr>
            <w:top w:val="none" w:sz="0" w:space="0" w:color="auto"/>
            <w:left w:val="none" w:sz="0" w:space="0" w:color="auto"/>
            <w:bottom w:val="none" w:sz="0" w:space="0" w:color="auto"/>
            <w:right w:val="none" w:sz="0" w:space="0" w:color="auto"/>
          </w:divBdr>
        </w:div>
        <w:div w:id="1356735852">
          <w:marLeft w:val="1080"/>
          <w:marRight w:val="0"/>
          <w:marTop w:val="100"/>
          <w:marBottom w:val="0"/>
          <w:divBdr>
            <w:top w:val="none" w:sz="0" w:space="0" w:color="auto"/>
            <w:left w:val="none" w:sz="0" w:space="0" w:color="auto"/>
            <w:bottom w:val="none" w:sz="0" w:space="0" w:color="auto"/>
            <w:right w:val="none" w:sz="0" w:space="0" w:color="auto"/>
          </w:divBdr>
        </w:div>
      </w:divsChild>
    </w:div>
    <w:div w:id="953368847">
      <w:bodyDiv w:val="1"/>
      <w:marLeft w:val="0"/>
      <w:marRight w:val="0"/>
      <w:marTop w:val="0"/>
      <w:marBottom w:val="0"/>
      <w:divBdr>
        <w:top w:val="none" w:sz="0" w:space="0" w:color="auto"/>
        <w:left w:val="none" w:sz="0" w:space="0" w:color="auto"/>
        <w:bottom w:val="none" w:sz="0" w:space="0" w:color="auto"/>
        <w:right w:val="none" w:sz="0" w:space="0" w:color="auto"/>
      </w:divBdr>
      <w:divsChild>
        <w:div w:id="550534504">
          <w:marLeft w:val="1080"/>
          <w:marRight w:val="0"/>
          <w:marTop w:val="100"/>
          <w:marBottom w:val="0"/>
          <w:divBdr>
            <w:top w:val="none" w:sz="0" w:space="0" w:color="auto"/>
            <w:left w:val="none" w:sz="0" w:space="0" w:color="auto"/>
            <w:bottom w:val="none" w:sz="0" w:space="0" w:color="auto"/>
            <w:right w:val="none" w:sz="0" w:space="0" w:color="auto"/>
          </w:divBdr>
        </w:div>
        <w:div w:id="1408459269">
          <w:marLeft w:val="1800"/>
          <w:marRight w:val="0"/>
          <w:marTop w:val="100"/>
          <w:marBottom w:val="0"/>
          <w:divBdr>
            <w:top w:val="none" w:sz="0" w:space="0" w:color="auto"/>
            <w:left w:val="none" w:sz="0" w:space="0" w:color="auto"/>
            <w:bottom w:val="none" w:sz="0" w:space="0" w:color="auto"/>
            <w:right w:val="none" w:sz="0" w:space="0" w:color="auto"/>
          </w:divBdr>
        </w:div>
        <w:div w:id="1206671891">
          <w:marLeft w:val="1800"/>
          <w:marRight w:val="0"/>
          <w:marTop w:val="100"/>
          <w:marBottom w:val="0"/>
          <w:divBdr>
            <w:top w:val="none" w:sz="0" w:space="0" w:color="auto"/>
            <w:left w:val="none" w:sz="0" w:space="0" w:color="auto"/>
            <w:bottom w:val="none" w:sz="0" w:space="0" w:color="auto"/>
            <w:right w:val="none" w:sz="0" w:space="0" w:color="auto"/>
          </w:divBdr>
        </w:div>
      </w:divsChild>
    </w:div>
    <w:div w:id="1232623561">
      <w:bodyDiv w:val="1"/>
      <w:marLeft w:val="0"/>
      <w:marRight w:val="0"/>
      <w:marTop w:val="0"/>
      <w:marBottom w:val="0"/>
      <w:divBdr>
        <w:top w:val="none" w:sz="0" w:space="0" w:color="auto"/>
        <w:left w:val="none" w:sz="0" w:space="0" w:color="auto"/>
        <w:bottom w:val="none" w:sz="0" w:space="0" w:color="auto"/>
        <w:right w:val="none" w:sz="0" w:space="0" w:color="auto"/>
      </w:divBdr>
      <w:divsChild>
        <w:div w:id="689649257">
          <w:marLeft w:val="360"/>
          <w:marRight w:val="0"/>
          <w:marTop w:val="200"/>
          <w:marBottom w:val="0"/>
          <w:divBdr>
            <w:top w:val="none" w:sz="0" w:space="0" w:color="auto"/>
            <w:left w:val="none" w:sz="0" w:space="0" w:color="auto"/>
            <w:bottom w:val="none" w:sz="0" w:space="0" w:color="auto"/>
            <w:right w:val="none" w:sz="0" w:space="0" w:color="auto"/>
          </w:divBdr>
        </w:div>
        <w:div w:id="69695493">
          <w:marLeft w:val="360"/>
          <w:marRight w:val="0"/>
          <w:marTop w:val="200"/>
          <w:marBottom w:val="0"/>
          <w:divBdr>
            <w:top w:val="none" w:sz="0" w:space="0" w:color="auto"/>
            <w:left w:val="none" w:sz="0" w:space="0" w:color="auto"/>
            <w:bottom w:val="none" w:sz="0" w:space="0" w:color="auto"/>
            <w:right w:val="none" w:sz="0" w:space="0" w:color="auto"/>
          </w:divBdr>
        </w:div>
        <w:div w:id="2122147942">
          <w:marLeft w:val="1080"/>
          <w:marRight w:val="0"/>
          <w:marTop w:val="100"/>
          <w:marBottom w:val="0"/>
          <w:divBdr>
            <w:top w:val="none" w:sz="0" w:space="0" w:color="auto"/>
            <w:left w:val="none" w:sz="0" w:space="0" w:color="auto"/>
            <w:bottom w:val="none" w:sz="0" w:space="0" w:color="auto"/>
            <w:right w:val="none" w:sz="0" w:space="0" w:color="auto"/>
          </w:divBdr>
        </w:div>
        <w:div w:id="1302421330">
          <w:marLeft w:val="1080"/>
          <w:marRight w:val="0"/>
          <w:marTop w:val="100"/>
          <w:marBottom w:val="0"/>
          <w:divBdr>
            <w:top w:val="none" w:sz="0" w:space="0" w:color="auto"/>
            <w:left w:val="none" w:sz="0" w:space="0" w:color="auto"/>
            <w:bottom w:val="none" w:sz="0" w:space="0" w:color="auto"/>
            <w:right w:val="none" w:sz="0" w:space="0" w:color="auto"/>
          </w:divBdr>
        </w:div>
        <w:div w:id="611715489">
          <w:marLeft w:val="1080"/>
          <w:marRight w:val="0"/>
          <w:marTop w:val="100"/>
          <w:marBottom w:val="0"/>
          <w:divBdr>
            <w:top w:val="none" w:sz="0" w:space="0" w:color="auto"/>
            <w:left w:val="none" w:sz="0" w:space="0" w:color="auto"/>
            <w:bottom w:val="none" w:sz="0" w:space="0" w:color="auto"/>
            <w:right w:val="none" w:sz="0" w:space="0" w:color="auto"/>
          </w:divBdr>
        </w:div>
        <w:div w:id="530261406">
          <w:marLeft w:val="1080"/>
          <w:marRight w:val="0"/>
          <w:marTop w:val="100"/>
          <w:marBottom w:val="0"/>
          <w:divBdr>
            <w:top w:val="none" w:sz="0" w:space="0" w:color="auto"/>
            <w:left w:val="none" w:sz="0" w:space="0" w:color="auto"/>
            <w:bottom w:val="none" w:sz="0" w:space="0" w:color="auto"/>
            <w:right w:val="none" w:sz="0" w:space="0" w:color="auto"/>
          </w:divBdr>
        </w:div>
        <w:div w:id="1396391544">
          <w:marLeft w:val="360"/>
          <w:marRight w:val="0"/>
          <w:marTop w:val="200"/>
          <w:marBottom w:val="0"/>
          <w:divBdr>
            <w:top w:val="none" w:sz="0" w:space="0" w:color="auto"/>
            <w:left w:val="none" w:sz="0" w:space="0" w:color="auto"/>
            <w:bottom w:val="none" w:sz="0" w:space="0" w:color="auto"/>
            <w:right w:val="none" w:sz="0" w:space="0" w:color="auto"/>
          </w:divBdr>
        </w:div>
        <w:div w:id="1459185925">
          <w:marLeft w:val="360"/>
          <w:marRight w:val="0"/>
          <w:marTop w:val="200"/>
          <w:marBottom w:val="0"/>
          <w:divBdr>
            <w:top w:val="none" w:sz="0" w:space="0" w:color="auto"/>
            <w:left w:val="none" w:sz="0" w:space="0" w:color="auto"/>
            <w:bottom w:val="none" w:sz="0" w:space="0" w:color="auto"/>
            <w:right w:val="none" w:sz="0" w:space="0" w:color="auto"/>
          </w:divBdr>
        </w:div>
        <w:div w:id="1771117935">
          <w:marLeft w:val="1080"/>
          <w:marRight w:val="0"/>
          <w:marTop w:val="200"/>
          <w:marBottom w:val="0"/>
          <w:divBdr>
            <w:top w:val="none" w:sz="0" w:space="0" w:color="auto"/>
            <w:left w:val="none" w:sz="0" w:space="0" w:color="auto"/>
            <w:bottom w:val="none" w:sz="0" w:space="0" w:color="auto"/>
            <w:right w:val="none" w:sz="0" w:space="0" w:color="auto"/>
          </w:divBdr>
        </w:div>
      </w:divsChild>
    </w:div>
    <w:div w:id="1357463767">
      <w:bodyDiv w:val="1"/>
      <w:marLeft w:val="0"/>
      <w:marRight w:val="0"/>
      <w:marTop w:val="0"/>
      <w:marBottom w:val="0"/>
      <w:divBdr>
        <w:top w:val="none" w:sz="0" w:space="0" w:color="auto"/>
        <w:left w:val="none" w:sz="0" w:space="0" w:color="auto"/>
        <w:bottom w:val="none" w:sz="0" w:space="0" w:color="auto"/>
        <w:right w:val="none" w:sz="0" w:space="0" w:color="auto"/>
      </w:divBdr>
      <w:divsChild>
        <w:div w:id="1324549565">
          <w:marLeft w:val="360"/>
          <w:marRight w:val="0"/>
          <w:marTop w:val="200"/>
          <w:marBottom w:val="0"/>
          <w:divBdr>
            <w:top w:val="none" w:sz="0" w:space="0" w:color="auto"/>
            <w:left w:val="none" w:sz="0" w:space="0" w:color="auto"/>
            <w:bottom w:val="none" w:sz="0" w:space="0" w:color="auto"/>
            <w:right w:val="none" w:sz="0" w:space="0" w:color="auto"/>
          </w:divBdr>
        </w:div>
        <w:div w:id="1888566186">
          <w:marLeft w:val="1080"/>
          <w:marRight w:val="0"/>
          <w:marTop w:val="100"/>
          <w:marBottom w:val="0"/>
          <w:divBdr>
            <w:top w:val="none" w:sz="0" w:space="0" w:color="auto"/>
            <w:left w:val="none" w:sz="0" w:space="0" w:color="auto"/>
            <w:bottom w:val="none" w:sz="0" w:space="0" w:color="auto"/>
            <w:right w:val="none" w:sz="0" w:space="0" w:color="auto"/>
          </w:divBdr>
        </w:div>
        <w:div w:id="615602131">
          <w:marLeft w:val="360"/>
          <w:marRight w:val="0"/>
          <w:marTop w:val="200"/>
          <w:marBottom w:val="0"/>
          <w:divBdr>
            <w:top w:val="none" w:sz="0" w:space="0" w:color="auto"/>
            <w:left w:val="none" w:sz="0" w:space="0" w:color="auto"/>
            <w:bottom w:val="none" w:sz="0" w:space="0" w:color="auto"/>
            <w:right w:val="none" w:sz="0" w:space="0" w:color="auto"/>
          </w:divBdr>
        </w:div>
      </w:divsChild>
    </w:div>
    <w:div w:id="13966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190121">
          <w:marLeft w:val="360"/>
          <w:marRight w:val="0"/>
          <w:marTop w:val="200"/>
          <w:marBottom w:val="0"/>
          <w:divBdr>
            <w:top w:val="none" w:sz="0" w:space="0" w:color="auto"/>
            <w:left w:val="none" w:sz="0" w:space="0" w:color="auto"/>
            <w:bottom w:val="none" w:sz="0" w:space="0" w:color="auto"/>
            <w:right w:val="none" w:sz="0" w:space="0" w:color="auto"/>
          </w:divBdr>
        </w:div>
        <w:div w:id="823593905">
          <w:marLeft w:val="1080"/>
          <w:marRight w:val="0"/>
          <w:marTop w:val="100"/>
          <w:marBottom w:val="0"/>
          <w:divBdr>
            <w:top w:val="none" w:sz="0" w:space="0" w:color="auto"/>
            <w:left w:val="none" w:sz="0" w:space="0" w:color="auto"/>
            <w:bottom w:val="none" w:sz="0" w:space="0" w:color="auto"/>
            <w:right w:val="none" w:sz="0" w:space="0" w:color="auto"/>
          </w:divBdr>
        </w:div>
        <w:div w:id="969021209">
          <w:marLeft w:val="1800"/>
          <w:marRight w:val="0"/>
          <w:marTop w:val="100"/>
          <w:marBottom w:val="0"/>
          <w:divBdr>
            <w:top w:val="none" w:sz="0" w:space="0" w:color="auto"/>
            <w:left w:val="none" w:sz="0" w:space="0" w:color="auto"/>
            <w:bottom w:val="none" w:sz="0" w:space="0" w:color="auto"/>
            <w:right w:val="none" w:sz="0" w:space="0" w:color="auto"/>
          </w:divBdr>
        </w:div>
        <w:div w:id="2130736101">
          <w:marLeft w:val="1800"/>
          <w:marRight w:val="0"/>
          <w:marTop w:val="100"/>
          <w:marBottom w:val="0"/>
          <w:divBdr>
            <w:top w:val="none" w:sz="0" w:space="0" w:color="auto"/>
            <w:left w:val="none" w:sz="0" w:space="0" w:color="auto"/>
            <w:bottom w:val="none" w:sz="0" w:space="0" w:color="auto"/>
            <w:right w:val="none" w:sz="0" w:space="0" w:color="auto"/>
          </w:divBdr>
        </w:div>
      </w:divsChild>
    </w:div>
    <w:div w:id="2083216523">
      <w:bodyDiv w:val="1"/>
      <w:marLeft w:val="0"/>
      <w:marRight w:val="0"/>
      <w:marTop w:val="0"/>
      <w:marBottom w:val="0"/>
      <w:divBdr>
        <w:top w:val="none" w:sz="0" w:space="0" w:color="auto"/>
        <w:left w:val="none" w:sz="0" w:space="0" w:color="auto"/>
        <w:bottom w:val="none" w:sz="0" w:space="0" w:color="auto"/>
        <w:right w:val="none" w:sz="0" w:space="0" w:color="auto"/>
      </w:divBdr>
      <w:divsChild>
        <w:div w:id="1487014505">
          <w:marLeft w:val="360"/>
          <w:marRight w:val="0"/>
          <w:marTop w:val="200"/>
          <w:marBottom w:val="0"/>
          <w:divBdr>
            <w:top w:val="none" w:sz="0" w:space="0" w:color="auto"/>
            <w:left w:val="none" w:sz="0" w:space="0" w:color="auto"/>
            <w:bottom w:val="none" w:sz="0" w:space="0" w:color="auto"/>
            <w:right w:val="none" w:sz="0" w:space="0" w:color="auto"/>
          </w:divBdr>
        </w:div>
        <w:div w:id="439372861">
          <w:marLeft w:val="360"/>
          <w:marRight w:val="0"/>
          <w:marTop w:val="200"/>
          <w:marBottom w:val="0"/>
          <w:divBdr>
            <w:top w:val="none" w:sz="0" w:space="0" w:color="auto"/>
            <w:left w:val="none" w:sz="0" w:space="0" w:color="auto"/>
            <w:bottom w:val="none" w:sz="0" w:space="0" w:color="auto"/>
            <w:right w:val="none" w:sz="0" w:space="0" w:color="auto"/>
          </w:divBdr>
        </w:div>
        <w:div w:id="94599749">
          <w:marLeft w:val="360"/>
          <w:marRight w:val="0"/>
          <w:marTop w:val="200"/>
          <w:marBottom w:val="0"/>
          <w:divBdr>
            <w:top w:val="none" w:sz="0" w:space="0" w:color="auto"/>
            <w:left w:val="none" w:sz="0" w:space="0" w:color="auto"/>
            <w:bottom w:val="none" w:sz="0" w:space="0" w:color="auto"/>
            <w:right w:val="none" w:sz="0" w:space="0" w:color="auto"/>
          </w:divBdr>
        </w:div>
        <w:div w:id="1689213731">
          <w:marLeft w:val="1080"/>
          <w:marRight w:val="0"/>
          <w:marTop w:val="100"/>
          <w:marBottom w:val="0"/>
          <w:divBdr>
            <w:top w:val="none" w:sz="0" w:space="0" w:color="auto"/>
            <w:left w:val="none" w:sz="0" w:space="0" w:color="auto"/>
            <w:bottom w:val="none" w:sz="0" w:space="0" w:color="auto"/>
            <w:right w:val="none" w:sz="0" w:space="0" w:color="auto"/>
          </w:divBdr>
        </w:div>
      </w:divsChild>
    </w:div>
    <w:div w:id="2142456383">
      <w:bodyDiv w:val="1"/>
      <w:marLeft w:val="0"/>
      <w:marRight w:val="0"/>
      <w:marTop w:val="0"/>
      <w:marBottom w:val="0"/>
      <w:divBdr>
        <w:top w:val="none" w:sz="0" w:space="0" w:color="auto"/>
        <w:left w:val="none" w:sz="0" w:space="0" w:color="auto"/>
        <w:bottom w:val="none" w:sz="0" w:space="0" w:color="auto"/>
        <w:right w:val="none" w:sz="0" w:space="0" w:color="auto"/>
      </w:divBdr>
      <w:divsChild>
        <w:div w:id="1765568557">
          <w:marLeft w:val="1354"/>
          <w:marRight w:val="0"/>
          <w:marTop w:val="0"/>
          <w:marBottom w:val="0"/>
          <w:divBdr>
            <w:top w:val="none" w:sz="0" w:space="0" w:color="auto"/>
            <w:left w:val="none" w:sz="0" w:space="0" w:color="auto"/>
            <w:bottom w:val="none" w:sz="0" w:space="0" w:color="auto"/>
            <w:right w:val="none" w:sz="0" w:space="0" w:color="auto"/>
          </w:divBdr>
        </w:div>
        <w:div w:id="1529442905">
          <w:marLeft w:val="1354"/>
          <w:marRight w:val="0"/>
          <w:marTop w:val="0"/>
          <w:marBottom w:val="0"/>
          <w:divBdr>
            <w:top w:val="none" w:sz="0" w:space="0" w:color="auto"/>
            <w:left w:val="none" w:sz="0" w:space="0" w:color="auto"/>
            <w:bottom w:val="none" w:sz="0" w:space="0" w:color="auto"/>
            <w:right w:val="none" w:sz="0" w:space="0" w:color="auto"/>
          </w:divBdr>
        </w:div>
        <w:div w:id="746809137">
          <w:marLeft w:val="1354"/>
          <w:marRight w:val="0"/>
          <w:marTop w:val="0"/>
          <w:marBottom w:val="0"/>
          <w:divBdr>
            <w:top w:val="none" w:sz="0" w:space="0" w:color="auto"/>
            <w:left w:val="none" w:sz="0" w:space="0" w:color="auto"/>
            <w:bottom w:val="none" w:sz="0" w:space="0" w:color="auto"/>
            <w:right w:val="none" w:sz="0" w:space="0" w:color="auto"/>
          </w:divBdr>
        </w:div>
        <w:div w:id="1526820054">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17C1-55FD-48DA-A0D7-A90235C8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Sykes</dc:creator>
  <cp:lastModifiedBy>Amy K. Lee</cp:lastModifiedBy>
  <cp:revision>10</cp:revision>
  <dcterms:created xsi:type="dcterms:W3CDTF">2019-12-06T20:52:00Z</dcterms:created>
  <dcterms:modified xsi:type="dcterms:W3CDTF">2019-12-06T23:20:00Z</dcterms:modified>
</cp:coreProperties>
</file>